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E5575" w14:textId="544FA1F8" w:rsidR="00793AC4" w:rsidRPr="00975127" w:rsidRDefault="006F0BC4" w:rsidP="00793AC4">
      <w:pPr>
        <w:pStyle w:val="Default"/>
        <w:rPr>
          <w:rFonts w:ascii="Marianne" w:hAnsi="Marianne" w:cstheme="minorHAnsi"/>
          <w:sz w:val="28"/>
        </w:rPr>
      </w:pPr>
      <w:r w:rsidRPr="00975127">
        <w:rPr>
          <w:rFonts w:ascii="Marianne" w:hAnsi="Marianne" w:cstheme="minorHAnsi"/>
          <w:noProof/>
          <w:sz w:val="28"/>
          <w:lang w:eastAsia="fr-FR"/>
        </w:rPr>
        <w:drawing>
          <wp:anchor distT="0" distB="0" distL="114300" distR="114300" simplePos="0" relativeHeight="251659264" behindDoc="0" locked="0" layoutInCell="1" allowOverlap="1" wp14:anchorId="28BE2ECD" wp14:editId="68A6C370">
            <wp:simplePos x="0" y="0"/>
            <wp:positionH relativeFrom="margin">
              <wp:align>right</wp:align>
            </wp:positionH>
            <wp:positionV relativeFrom="paragraph">
              <wp:posOffset>-505948</wp:posOffset>
            </wp:positionV>
            <wp:extent cx="2352226" cy="934518"/>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52226" cy="9345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7A8F" w:rsidRPr="00975127">
        <w:rPr>
          <w:rFonts w:ascii="Marianne" w:hAnsi="Marianne" w:cstheme="minorHAnsi"/>
          <w:noProof/>
          <w:sz w:val="28"/>
          <w:lang w:eastAsia="fr-FR"/>
        </w:rPr>
        <w:drawing>
          <wp:anchor distT="0" distB="0" distL="114300" distR="114300" simplePos="0" relativeHeight="251660288" behindDoc="0" locked="0" layoutInCell="1" allowOverlap="1" wp14:anchorId="252C616A" wp14:editId="0E05916C">
            <wp:simplePos x="0" y="0"/>
            <wp:positionH relativeFrom="margin">
              <wp:align>left</wp:align>
            </wp:positionH>
            <wp:positionV relativeFrom="paragraph">
              <wp:posOffset>-581025</wp:posOffset>
            </wp:positionV>
            <wp:extent cx="1245870" cy="112903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45870" cy="1129030"/>
                    </a:xfrm>
                    <a:prstGeom prst="rect">
                      <a:avLst/>
                    </a:prstGeom>
                    <a:noFill/>
                    <a:ln>
                      <a:noFill/>
                    </a:ln>
                  </pic:spPr>
                </pic:pic>
              </a:graphicData>
            </a:graphic>
            <wp14:sizeRelH relativeFrom="margin">
              <wp14:pctWidth>0</wp14:pctWidth>
            </wp14:sizeRelH>
          </wp:anchor>
        </w:drawing>
      </w:r>
    </w:p>
    <w:p w14:paraId="4ADEE67F" w14:textId="6C5CD19E" w:rsidR="00793AC4" w:rsidRDefault="00793AC4" w:rsidP="00793AC4">
      <w:pPr>
        <w:tabs>
          <w:tab w:val="left" w:pos="1134"/>
        </w:tabs>
        <w:ind w:left="708"/>
        <w:rPr>
          <w:rFonts w:cstheme="minorHAnsi"/>
          <w:sz w:val="22"/>
        </w:rPr>
      </w:pPr>
      <w:r w:rsidRPr="00975127">
        <w:rPr>
          <w:rFonts w:cstheme="minorHAnsi"/>
          <w:sz w:val="22"/>
        </w:rPr>
        <w:tab/>
      </w:r>
    </w:p>
    <w:p w14:paraId="226DAB1D" w14:textId="77777777" w:rsidR="00561D0F" w:rsidRPr="00561D0F" w:rsidRDefault="00561D0F" w:rsidP="00793AC4">
      <w:pPr>
        <w:tabs>
          <w:tab w:val="left" w:pos="1134"/>
        </w:tabs>
        <w:ind w:left="708"/>
        <w:rPr>
          <w:rFonts w:cstheme="minorHAnsi"/>
          <w:sz w:val="22"/>
        </w:rPr>
      </w:pPr>
    </w:p>
    <w:p w14:paraId="643D62C9" w14:textId="3656D1E8" w:rsidR="00793AC4" w:rsidRPr="007C6014" w:rsidRDefault="00793AC4" w:rsidP="00793AC4">
      <w:pPr>
        <w:pStyle w:val="RedTitre"/>
        <w:framePr w:wrap="auto"/>
        <w:widowControl/>
        <w:contextualSpacing/>
        <w:rPr>
          <w:rFonts w:ascii="Marianne" w:hAnsi="Marianne" w:cstheme="minorHAnsi"/>
          <w:sz w:val="28"/>
          <w:szCs w:val="28"/>
        </w:rPr>
      </w:pPr>
      <w:r w:rsidRPr="00AE7A8F">
        <w:rPr>
          <w:rFonts w:ascii="Marianne" w:hAnsi="Marianne" w:cstheme="minorHAnsi"/>
          <w:sz w:val="28"/>
          <w:szCs w:val="28"/>
        </w:rPr>
        <w:t xml:space="preserve">MARCHE PUBLIC DE </w:t>
      </w:r>
      <w:r w:rsidR="00565682" w:rsidRPr="007C6014">
        <w:rPr>
          <w:rFonts w:ascii="Marianne" w:hAnsi="Marianne" w:cstheme="minorHAnsi"/>
          <w:sz w:val="28"/>
          <w:szCs w:val="28"/>
        </w:rPr>
        <w:t>SERVICES</w:t>
      </w:r>
    </w:p>
    <w:p w14:paraId="02DA3D69" w14:textId="77777777" w:rsidR="00793AC4" w:rsidRPr="00975127" w:rsidRDefault="00793AC4" w:rsidP="00793AC4">
      <w:pPr>
        <w:contextualSpacing/>
        <w:jc w:val="center"/>
        <w:rPr>
          <w:rFonts w:cstheme="minorHAnsi"/>
          <w:b/>
          <w:bCs/>
          <w:sz w:val="32"/>
          <w:szCs w:val="36"/>
        </w:rPr>
      </w:pPr>
    </w:p>
    <w:p w14:paraId="50F86085" w14:textId="542C9025" w:rsidR="00561D0F" w:rsidRPr="00AE7A8F" w:rsidRDefault="00561D0F" w:rsidP="00561D0F">
      <w:pPr>
        <w:pStyle w:val="RedTitre"/>
        <w:framePr w:hSpace="0" w:wrap="auto" w:vAnchor="margin" w:xAlign="left" w:yAlign="inline"/>
        <w:widowControl/>
        <w:contextualSpacing/>
        <w:rPr>
          <w:rFonts w:ascii="Calibri" w:hAnsi="Calibri" w:cs="Calibri"/>
          <w:sz w:val="24"/>
          <w:szCs w:val="24"/>
        </w:rPr>
      </w:pPr>
      <w:r w:rsidRPr="00AE7A8F">
        <w:rPr>
          <w:rFonts w:ascii="Marianne" w:hAnsi="Marianne" w:cstheme="minorHAnsi"/>
          <w:sz w:val="24"/>
          <w:szCs w:val="24"/>
        </w:rPr>
        <w:t xml:space="preserve">MARCHE À </w:t>
      </w:r>
      <w:r w:rsidRPr="007C6014">
        <w:rPr>
          <w:rFonts w:ascii="Marianne" w:hAnsi="Marianne" w:cstheme="minorHAnsi"/>
          <w:sz w:val="24"/>
          <w:szCs w:val="24"/>
        </w:rPr>
        <w:t>PROCÉDURE ADAPTÉE N°2</w:t>
      </w:r>
      <w:r w:rsidR="007C6014">
        <w:rPr>
          <w:rFonts w:ascii="Marianne" w:hAnsi="Marianne" w:cstheme="minorHAnsi"/>
          <w:sz w:val="24"/>
          <w:szCs w:val="24"/>
        </w:rPr>
        <w:t xml:space="preserve">5 </w:t>
      </w:r>
      <w:r w:rsidR="00837932">
        <w:rPr>
          <w:rFonts w:ascii="Marianne" w:hAnsi="Marianne" w:cstheme="minorHAnsi"/>
          <w:sz w:val="24"/>
          <w:szCs w:val="24"/>
        </w:rPr>
        <w:t>021</w:t>
      </w:r>
      <w:r w:rsidR="007C6014">
        <w:rPr>
          <w:rFonts w:ascii="Marianne" w:hAnsi="Marianne" w:cstheme="minorHAnsi"/>
          <w:sz w:val="24"/>
          <w:szCs w:val="24"/>
        </w:rPr>
        <w:t xml:space="preserve"> PC</w:t>
      </w:r>
    </w:p>
    <w:p w14:paraId="3A8FE30A" w14:textId="77777777" w:rsidR="00561D0F" w:rsidRPr="00561D0F" w:rsidRDefault="00561D0F" w:rsidP="00561D0F">
      <w:pPr>
        <w:pStyle w:val="RedTitre"/>
        <w:framePr w:hSpace="0" w:wrap="auto" w:vAnchor="margin" w:xAlign="left" w:yAlign="inline"/>
        <w:widowControl/>
        <w:contextualSpacing/>
        <w:rPr>
          <w:rFonts w:ascii="Calibri" w:hAnsi="Calibri" w:cs="Calibri"/>
          <w:sz w:val="28"/>
          <w:szCs w:val="28"/>
        </w:rPr>
      </w:pPr>
    </w:p>
    <w:p w14:paraId="355D12CB" w14:textId="77777777" w:rsidR="00793AC4" w:rsidRPr="00975127" w:rsidRDefault="00793AC4" w:rsidP="00793AC4">
      <w:pPr>
        <w:pStyle w:val="RedTitre1"/>
        <w:keepNext/>
        <w:framePr w:hSpace="0" w:wrap="auto" w:vAnchor="margin" w:xAlign="left" w:yAlign="inline"/>
        <w:widowControl/>
        <w:rPr>
          <w:rFonts w:ascii="Marianne" w:hAnsi="Marianne" w:cstheme="minorHAnsi"/>
        </w:rPr>
      </w:pPr>
    </w:p>
    <w:p w14:paraId="4EA6D787" w14:textId="77777777" w:rsidR="00793AC4" w:rsidRPr="00975127" w:rsidRDefault="00793AC4" w:rsidP="00793AC4">
      <w:pPr>
        <w:pStyle w:val="RedTitre1"/>
        <w:keepNext/>
        <w:framePr w:hSpace="0" w:wrap="auto" w:vAnchor="margin" w:xAlign="left" w:yAlign="inline"/>
        <w:widowControl/>
        <w:rPr>
          <w:rFonts w:ascii="Marianne" w:hAnsi="Marianne" w:cstheme="minorHAnsi"/>
        </w:rPr>
      </w:pPr>
    </w:p>
    <w:p w14:paraId="44CE68D8" w14:textId="47071DA8" w:rsidR="00793AC4" w:rsidRPr="0058192B" w:rsidRDefault="00561D0F" w:rsidP="007012DA">
      <w:pPr>
        <w:pStyle w:val="RedNomDoc"/>
        <w:widowControl/>
        <w:spacing w:before="120" w:after="120"/>
        <w:rPr>
          <w:rFonts w:ascii="Marianne" w:hAnsi="Marianne" w:cstheme="minorHAnsi"/>
          <w:sz w:val="32"/>
          <w:szCs w:val="32"/>
        </w:rPr>
      </w:pPr>
      <w:r w:rsidRPr="0058192B">
        <w:rPr>
          <w:rFonts w:ascii="Marianne" w:hAnsi="Marianne" w:cstheme="minorHAnsi"/>
          <w:sz w:val="32"/>
          <w:szCs w:val="32"/>
        </w:rPr>
        <w:t xml:space="preserve">CAHIER DES CLAUSES </w:t>
      </w:r>
      <w:r w:rsidRPr="007C6014">
        <w:rPr>
          <w:rFonts w:ascii="Marianne" w:hAnsi="Marianne" w:cstheme="minorHAnsi"/>
          <w:sz w:val="32"/>
          <w:szCs w:val="32"/>
        </w:rPr>
        <w:t>ADMINISTRATIVES</w:t>
      </w:r>
      <w:r w:rsidRPr="0058192B">
        <w:rPr>
          <w:rFonts w:ascii="Marianne" w:hAnsi="Marianne" w:cstheme="minorHAnsi"/>
          <w:color w:val="FF0000"/>
          <w:sz w:val="32"/>
          <w:szCs w:val="32"/>
        </w:rPr>
        <w:t xml:space="preserve"> </w:t>
      </w:r>
      <w:r w:rsidRPr="0058192B">
        <w:rPr>
          <w:rFonts w:ascii="Marianne" w:hAnsi="Marianne" w:cstheme="minorHAnsi"/>
          <w:sz w:val="32"/>
          <w:szCs w:val="32"/>
        </w:rPr>
        <w:t>PARTICULIÈRES VALANT ACTE D’ENGAGEMENT</w:t>
      </w:r>
    </w:p>
    <w:p w14:paraId="5FA14EF3" w14:textId="486B5183" w:rsidR="00561D0F" w:rsidRDefault="00561D0F" w:rsidP="00793AC4">
      <w:pPr>
        <w:pStyle w:val="RedTitre1"/>
        <w:keepNext/>
        <w:framePr w:hSpace="0" w:wrap="auto" w:vAnchor="margin" w:xAlign="left" w:yAlign="inline"/>
        <w:widowControl/>
        <w:rPr>
          <w:rFonts w:ascii="Marianne" w:hAnsi="Marianne" w:cstheme="minorHAnsi"/>
          <w:b w:val="0"/>
          <w:bCs w:val="0"/>
          <w:color w:val="FF0000"/>
          <w:sz w:val="16"/>
          <w:szCs w:val="16"/>
        </w:rPr>
      </w:pPr>
    </w:p>
    <w:p w14:paraId="0ACEEEAB" w14:textId="77777777" w:rsidR="00AE7A8F" w:rsidRPr="007012DA" w:rsidRDefault="00AE7A8F" w:rsidP="00793AC4">
      <w:pPr>
        <w:pStyle w:val="RedTitre1"/>
        <w:keepNext/>
        <w:framePr w:hSpace="0" w:wrap="auto" w:vAnchor="margin" w:xAlign="left" w:yAlign="inline"/>
        <w:widowControl/>
        <w:rPr>
          <w:rFonts w:ascii="Calibri" w:hAnsi="Calibri" w:cs="Calibri"/>
        </w:rPr>
      </w:pPr>
    </w:p>
    <w:p w14:paraId="3275F1C6" w14:textId="77777777" w:rsidR="0062724D" w:rsidRDefault="0062724D" w:rsidP="00793AC4">
      <w:pPr>
        <w:pStyle w:val="RedTitre1"/>
        <w:keepNext/>
        <w:framePr w:hSpace="0" w:wrap="auto" w:vAnchor="margin" w:xAlign="left" w:yAlign="inline"/>
        <w:widowControl/>
        <w:rPr>
          <w:rFonts w:ascii="Marianne" w:hAnsi="Marianne" w:cstheme="minorHAnsi"/>
        </w:rPr>
      </w:pPr>
    </w:p>
    <w:p w14:paraId="7B51D487" w14:textId="77777777" w:rsidR="007012DA" w:rsidRPr="00975127" w:rsidRDefault="007012DA" w:rsidP="00793AC4">
      <w:pPr>
        <w:pStyle w:val="RedTitre1"/>
        <w:keepNext/>
        <w:framePr w:hSpace="0" w:wrap="auto" w:vAnchor="margin" w:xAlign="left" w:yAlign="inline"/>
        <w:widowControl/>
        <w:rPr>
          <w:rFonts w:ascii="Marianne" w:hAnsi="Marianne" w:cstheme="minorHAnsi"/>
        </w:rPr>
      </w:pPr>
    </w:p>
    <w:p w14:paraId="202C6C62" w14:textId="5100F47D" w:rsidR="00793AC4" w:rsidRPr="0062724D" w:rsidRDefault="00561D0F" w:rsidP="00561D0F">
      <w:pPr>
        <w:pBdr>
          <w:top w:val="single" w:sz="4" w:space="1" w:color="auto"/>
          <w:bottom w:val="single" w:sz="4" w:space="1" w:color="auto"/>
        </w:pBdr>
        <w:tabs>
          <w:tab w:val="left" w:pos="1134"/>
        </w:tabs>
        <w:spacing w:after="0"/>
        <w:jc w:val="center"/>
        <w:rPr>
          <w:rFonts w:cstheme="minorHAnsi"/>
          <w:b/>
          <w:bCs/>
          <w:sz w:val="22"/>
        </w:rPr>
      </w:pPr>
      <w:r w:rsidRPr="0062724D">
        <w:rPr>
          <w:rFonts w:cstheme="minorHAnsi"/>
          <w:b/>
          <w:bCs/>
          <w:sz w:val="22"/>
        </w:rPr>
        <w:t>NOM DE L’ORGANISME ACHETEUR</w:t>
      </w:r>
    </w:p>
    <w:p w14:paraId="021DA092" w14:textId="77777777" w:rsidR="00561D0F" w:rsidRPr="00975127" w:rsidRDefault="00561D0F" w:rsidP="00793AC4">
      <w:pPr>
        <w:tabs>
          <w:tab w:val="left" w:pos="1134"/>
        </w:tabs>
        <w:spacing w:after="0"/>
        <w:jc w:val="both"/>
        <w:rPr>
          <w:rFonts w:cstheme="minorHAnsi"/>
          <w:sz w:val="22"/>
        </w:rPr>
      </w:pPr>
    </w:p>
    <w:p w14:paraId="43C74D20" w14:textId="77777777" w:rsidR="00AE7A8F" w:rsidRPr="00DD698B" w:rsidRDefault="00AE7A8F" w:rsidP="00AE7A8F">
      <w:pPr>
        <w:spacing w:after="0"/>
        <w:rPr>
          <w:rFonts w:cs="Arial"/>
          <w:szCs w:val="20"/>
        </w:rPr>
      </w:pPr>
      <w:r w:rsidRPr="00E7608E">
        <w:rPr>
          <w:rFonts w:cs="Arial"/>
          <w:szCs w:val="20"/>
        </w:rPr>
        <w:t>Ét</w:t>
      </w:r>
      <w:r w:rsidRPr="00DD698B">
        <w:rPr>
          <w:rFonts w:cs="Arial"/>
          <w:szCs w:val="20"/>
        </w:rPr>
        <w:t>ablissement public du Ministère de la Transition écologique</w:t>
      </w:r>
    </w:p>
    <w:p w14:paraId="3BE4ABB1" w14:textId="77777777" w:rsidR="00303A4B" w:rsidRPr="00303A4B" w:rsidRDefault="00303A4B" w:rsidP="00303A4B">
      <w:pPr>
        <w:spacing w:after="0"/>
        <w:jc w:val="both"/>
        <w:rPr>
          <w:rFonts w:cs="Arial"/>
          <w:szCs w:val="20"/>
        </w:rPr>
      </w:pPr>
      <w:r w:rsidRPr="00303A4B">
        <w:rPr>
          <w:rFonts w:cs="Arial"/>
          <w:szCs w:val="20"/>
        </w:rPr>
        <w:t>Parc national de Port-Cros (PNPC)</w:t>
      </w:r>
    </w:p>
    <w:p w14:paraId="4E9B86EF" w14:textId="6C9504E2" w:rsidR="00303A4B" w:rsidRPr="00303A4B" w:rsidRDefault="00303A4B" w:rsidP="00303A4B">
      <w:pPr>
        <w:spacing w:after="0"/>
        <w:jc w:val="both"/>
        <w:rPr>
          <w:rFonts w:cs="Arial"/>
          <w:szCs w:val="20"/>
        </w:rPr>
      </w:pPr>
      <w:r w:rsidRPr="00303A4B">
        <w:rPr>
          <w:rFonts w:cs="Arial"/>
          <w:szCs w:val="20"/>
        </w:rPr>
        <w:t>181</w:t>
      </w:r>
      <w:r>
        <w:rPr>
          <w:rFonts w:cs="Arial"/>
          <w:szCs w:val="20"/>
        </w:rPr>
        <w:t>,</w:t>
      </w:r>
      <w:r w:rsidRPr="00303A4B">
        <w:rPr>
          <w:rFonts w:cs="Arial"/>
          <w:szCs w:val="20"/>
        </w:rPr>
        <w:t xml:space="preserve"> allée du Castel Sainte-Claire – BP 70220</w:t>
      </w:r>
    </w:p>
    <w:p w14:paraId="328C7613" w14:textId="3F944C4D" w:rsidR="0062724D" w:rsidRDefault="00303A4B" w:rsidP="00303A4B">
      <w:pPr>
        <w:spacing w:after="0"/>
        <w:jc w:val="both"/>
        <w:rPr>
          <w:rFonts w:cs="Arial"/>
          <w:szCs w:val="20"/>
        </w:rPr>
      </w:pPr>
      <w:r w:rsidRPr="00303A4B">
        <w:rPr>
          <w:rFonts w:cs="Arial"/>
          <w:szCs w:val="20"/>
        </w:rPr>
        <w:t>83406 Hyères cedex</w:t>
      </w:r>
    </w:p>
    <w:p w14:paraId="6E4244AA" w14:textId="77777777" w:rsidR="00303A4B" w:rsidRPr="00561D0F" w:rsidRDefault="00303A4B" w:rsidP="00303A4B">
      <w:pPr>
        <w:jc w:val="both"/>
        <w:rPr>
          <w:rFonts w:cstheme="minorHAnsi"/>
          <w:szCs w:val="20"/>
        </w:rPr>
      </w:pPr>
    </w:p>
    <w:p w14:paraId="10005F08" w14:textId="7F036A82" w:rsidR="00561D0F" w:rsidRPr="00561D0F" w:rsidRDefault="00561D0F" w:rsidP="00561D0F">
      <w:pPr>
        <w:pBdr>
          <w:top w:val="single" w:sz="4" w:space="1" w:color="auto"/>
          <w:bottom w:val="single" w:sz="4" w:space="1" w:color="auto"/>
        </w:pBdr>
        <w:spacing w:after="160"/>
        <w:jc w:val="center"/>
        <w:rPr>
          <w:rFonts w:cstheme="minorHAnsi"/>
          <w:b/>
          <w:bCs/>
          <w:sz w:val="22"/>
        </w:rPr>
      </w:pPr>
      <w:r w:rsidRPr="0062724D">
        <w:rPr>
          <w:rFonts w:cstheme="minorHAnsi"/>
          <w:b/>
          <w:bCs/>
          <w:sz w:val="22"/>
        </w:rPr>
        <w:t>OBJET DU MARCHÉ</w:t>
      </w:r>
    </w:p>
    <w:p w14:paraId="75E84389" w14:textId="77777777" w:rsidR="007C6014" w:rsidRDefault="007C6014" w:rsidP="007C3F66">
      <w:pPr>
        <w:tabs>
          <w:tab w:val="left" w:pos="4035"/>
        </w:tabs>
        <w:rPr>
          <w:rFonts w:cstheme="minorHAnsi"/>
          <w:szCs w:val="20"/>
        </w:rPr>
      </w:pPr>
    </w:p>
    <w:p w14:paraId="1386489D" w14:textId="77777777" w:rsidR="00837932" w:rsidRDefault="007C6014" w:rsidP="007C6014">
      <w:pPr>
        <w:tabs>
          <w:tab w:val="left" w:pos="4035"/>
        </w:tabs>
        <w:jc w:val="center"/>
        <w:rPr>
          <w:rFonts w:cstheme="minorHAnsi"/>
          <w:b/>
          <w:bCs/>
          <w:sz w:val="32"/>
          <w:szCs w:val="32"/>
        </w:rPr>
      </w:pPr>
      <w:r w:rsidRPr="007C6014">
        <w:rPr>
          <w:rFonts w:cstheme="minorHAnsi"/>
          <w:b/>
          <w:bCs/>
          <w:sz w:val="32"/>
          <w:szCs w:val="32"/>
        </w:rPr>
        <w:t>Réalisation de prestations d’appui scientifique et technique auprès de la référente flore et habitats terrestres</w:t>
      </w:r>
      <w:r w:rsidR="00837932">
        <w:rPr>
          <w:rFonts w:cstheme="minorHAnsi"/>
          <w:b/>
          <w:bCs/>
          <w:sz w:val="32"/>
          <w:szCs w:val="32"/>
        </w:rPr>
        <w:t xml:space="preserve"> </w:t>
      </w:r>
    </w:p>
    <w:p w14:paraId="2B922DB1" w14:textId="0C28C7D1" w:rsidR="007C3F66" w:rsidRDefault="00837932" w:rsidP="007C6014">
      <w:pPr>
        <w:tabs>
          <w:tab w:val="left" w:pos="4035"/>
        </w:tabs>
        <w:jc w:val="center"/>
        <w:rPr>
          <w:rFonts w:cstheme="minorHAnsi"/>
          <w:b/>
          <w:bCs/>
          <w:sz w:val="32"/>
          <w:szCs w:val="32"/>
        </w:rPr>
      </w:pPr>
      <w:r>
        <w:rPr>
          <w:rFonts w:cstheme="minorHAnsi"/>
          <w:b/>
          <w:bCs/>
          <w:sz w:val="32"/>
          <w:szCs w:val="32"/>
        </w:rPr>
        <w:t>du Parc national de Port-Cros</w:t>
      </w:r>
    </w:p>
    <w:p w14:paraId="6ED568F7" w14:textId="219C5E8B" w:rsidR="00837932" w:rsidRDefault="00837932">
      <w:pPr>
        <w:spacing w:after="160" w:line="259" w:lineRule="auto"/>
        <w:rPr>
          <w:rFonts w:cstheme="minorHAnsi"/>
          <w:b/>
          <w:bCs/>
          <w:szCs w:val="20"/>
        </w:rPr>
      </w:pPr>
      <w:r>
        <w:rPr>
          <w:rFonts w:cstheme="minorHAnsi"/>
          <w:b/>
          <w:bCs/>
          <w:szCs w:val="20"/>
        </w:rPr>
        <w:br w:type="page"/>
      </w:r>
    </w:p>
    <w:sdt>
      <w:sdtPr>
        <w:rPr>
          <w:rFonts w:eastAsiaTheme="minorHAnsi" w:cstheme="minorBidi"/>
          <w:color w:val="auto"/>
          <w:sz w:val="22"/>
          <w:szCs w:val="22"/>
          <w:lang w:eastAsia="en-US"/>
        </w:rPr>
        <w:id w:val="-1549375237"/>
        <w:docPartObj>
          <w:docPartGallery w:val="Table of Contents"/>
          <w:docPartUnique/>
        </w:docPartObj>
      </w:sdtPr>
      <w:sdtEndPr>
        <w:rPr>
          <w:b/>
          <w:bCs/>
          <w:sz w:val="20"/>
        </w:rPr>
      </w:sdtEndPr>
      <w:sdtContent>
        <w:p w14:paraId="41860061" w14:textId="74DCC35F" w:rsidR="00976F35" w:rsidRPr="007723A2" w:rsidRDefault="00976F35">
          <w:pPr>
            <w:pStyle w:val="En-ttedetabledesmatires"/>
            <w:rPr>
              <w:sz w:val="22"/>
              <w:szCs w:val="22"/>
            </w:rPr>
          </w:pPr>
          <w:r w:rsidRPr="007723A2">
            <w:rPr>
              <w:sz w:val="22"/>
              <w:szCs w:val="22"/>
            </w:rPr>
            <w:t>Table des matières</w:t>
          </w:r>
        </w:p>
        <w:p w14:paraId="2CD99455" w14:textId="72BC88E1" w:rsidR="00AE7A8F" w:rsidRPr="00AE7A8F" w:rsidRDefault="00976F35" w:rsidP="00AE7A8F">
          <w:pPr>
            <w:pStyle w:val="TM1"/>
            <w:tabs>
              <w:tab w:val="left" w:pos="400"/>
              <w:tab w:val="right" w:leader="dot" w:pos="9062"/>
            </w:tabs>
            <w:spacing w:line="240" w:lineRule="auto"/>
            <w:rPr>
              <w:rFonts w:asciiTheme="minorHAnsi" w:eastAsiaTheme="minorEastAsia" w:hAnsiTheme="minorHAnsi"/>
              <w:noProof/>
              <w:kern w:val="2"/>
              <w:sz w:val="18"/>
              <w:szCs w:val="18"/>
              <w:lang w:eastAsia="fr-FR"/>
              <w14:ligatures w14:val="standardContextual"/>
            </w:rPr>
          </w:pPr>
          <w:r w:rsidRPr="00AE7A8F">
            <w:rPr>
              <w:sz w:val="18"/>
              <w:szCs w:val="18"/>
            </w:rPr>
            <w:fldChar w:fldCharType="begin"/>
          </w:r>
          <w:r w:rsidRPr="00AE7A8F">
            <w:rPr>
              <w:sz w:val="18"/>
              <w:szCs w:val="18"/>
            </w:rPr>
            <w:instrText xml:space="preserve"> TOC \o "1-3" \h \z \u </w:instrText>
          </w:r>
          <w:r w:rsidRPr="00AE7A8F">
            <w:rPr>
              <w:sz w:val="18"/>
              <w:szCs w:val="18"/>
            </w:rPr>
            <w:fldChar w:fldCharType="separate"/>
          </w:r>
          <w:hyperlink w:anchor="_Toc185253332" w:history="1">
            <w:r w:rsidR="00AE7A8F" w:rsidRPr="00AE7A8F">
              <w:rPr>
                <w:rStyle w:val="Lienhypertexte"/>
                <w:noProof/>
                <w:sz w:val="18"/>
                <w:szCs w:val="18"/>
              </w:rPr>
              <w:t>1.</w:t>
            </w:r>
            <w:r w:rsidR="00AE7A8F" w:rsidRPr="00AE7A8F">
              <w:rPr>
                <w:rFonts w:asciiTheme="minorHAnsi" w:eastAsiaTheme="minorEastAsia" w:hAnsiTheme="minorHAnsi"/>
                <w:noProof/>
                <w:kern w:val="2"/>
                <w:sz w:val="18"/>
                <w:szCs w:val="18"/>
                <w:lang w:eastAsia="fr-FR"/>
                <w14:ligatures w14:val="standardContextual"/>
              </w:rPr>
              <w:tab/>
            </w:r>
            <w:r w:rsidR="00AE7A8F" w:rsidRPr="00AE7A8F">
              <w:rPr>
                <w:rStyle w:val="Lienhypertexte"/>
                <w:noProof/>
                <w:sz w:val="18"/>
                <w:szCs w:val="18"/>
              </w:rPr>
              <w:t>Mode de passation</w:t>
            </w:r>
            <w:r w:rsidR="00AE7A8F" w:rsidRPr="00AE7A8F">
              <w:rPr>
                <w:noProof/>
                <w:webHidden/>
                <w:sz w:val="18"/>
                <w:szCs w:val="18"/>
              </w:rPr>
              <w:tab/>
            </w:r>
            <w:r w:rsidR="00AE7A8F" w:rsidRPr="00AE7A8F">
              <w:rPr>
                <w:noProof/>
                <w:webHidden/>
                <w:sz w:val="18"/>
                <w:szCs w:val="18"/>
              </w:rPr>
              <w:fldChar w:fldCharType="begin"/>
            </w:r>
            <w:r w:rsidR="00AE7A8F" w:rsidRPr="00AE7A8F">
              <w:rPr>
                <w:noProof/>
                <w:webHidden/>
                <w:sz w:val="18"/>
                <w:szCs w:val="18"/>
              </w:rPr>
              <w:instrText xml:space="preserve"> PAGEREF _Toc185253332 \h </w:instrText>
            </w:r>
            <w:r w:rsidR="00AE7A8F" w:rsidRPr="00AE7A8F">
              <w:rPr>
                <w:noProof/>
                <w:webHidden/>
                <w:sz w:val="18"/>
                <w:szCs w:val="18"/>
              </w:rPr>
            </w:r>
            <w:r w:rsidR="00AE7A8F" w:rsidRPr="00AE7A8F">
              <w:rPr>
                <w:noProof/>
                <w:webHidden/>
                <w:sz w:val="18"/>
                <w:szCs w:val="18"/>
              </w:rPr>
              <w:fldChar w:fldCharType="separate"/>
            </w:r>
            <w:r w:rsidR="00AE7A8F" w:rsidRPr="00AE7A8F">
              <w:rPr>
                <w:noProof/>
                <w:webHidden/>
                <w:sz w:val="18"/>
                <w:szCs w:val="18"/>
              </w:rPr>
              <w:t>3</w:t>
            </w:r>
            <w:r w:rsidR="00AE7A8F" w:rsidRPr="00AE7A8F">
              <w:rPr>
                <w:noProof/>
                <w:webHidden/>
                <w:sz w:val="18"/>
                <w:szCs w:val="18"/>
              </w:rPr>
              <w:fldChar w:fldCharType="end"/>
            </w:r>
          </w:hyperlink>
        </w:p>
        <w:p w14:paraId="321C43A4" w14:textId="23DA64B6" w:rsidR="00AE7A8F" w:rsidRPr="00AE7A8F" w:rsidRDefault="00AE7A8F" w:rsidP="00AE7A8F">
          <w:pPr>
            <w:pStyle w:val="TM1"/>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3" w:history="1">
            <w:r w:rsidRPr="00AE7A8F">
              <w:rPr>
                <w:rStyle w:val="Lienhypertexte"/>
                <w:noProof/>
                <w:sz w:val="18"/>
                <w:szCs w:val="18"/>
              </w:rPr>
              <w:t>2.</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Identification de la personne publique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_Toc185253333 \h </w:instrText>
            </w:r>
            <w:r w:rsidRPr="00AE7A8F">
              <w:rPr>
                <w:noProof/>
                <w:webHidden/>
                <w:sz w:val="18"/>
                <w:szCs w:val="18"/>
              </w:rPr>
            </w:r>
            <w:r w:rsidRPr="00AE7A8F">
              <w:rPr>
                <w:noProof/>
                <w:webHidden/>
                <w:sz w:val="18"/>
                <w:szCs w:val="18"/>
              </w:rPr>
              <w:fldChar w:fldCharType="separate"/>
            </w:r>
            <w:r w:rsidRPr="00AE7A8F">
              <w:rPr>
                <w:noProof/>
                <w:webHidden/>
                <w:sz w:val="18"/>
                <w:szCs w:val="18"/>
              </w:rPr>
              <w:t>3</w:t>
            </w:r>
            <w:r w:rsidRPr="00AE7A8F">
              <w:rPr>
                <w:noProof/>
                <w:webHidden/>
                <w:sz w:val="18"/>
                <w:szCs w:val="18"/>
              </w:rPr>
              <w:fldChar w:fldCharType="end"/>
            </w:r>
          </w:hyperlink>
        </w:p>
        <w:p w14:paraId="015BBE5A" w14:textId="4BF2FDF2" w:rsidR="00AE7A8F" w:rsidRPr="00AE7A8F" w:rsidRDefault="00AE7A8F" w:rsidP="00AE7A8F">
          <w:pPr>
            <w:pStyle w:val="TM1"/>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4" w:history="1">
            <w:r w:rsidRPr="00AE7A8F">
              <w:rPr>
                <w:rStyle w:val="Lienhypertexte"/>
                <w:noProof/>
                <w:sz w:val="18"/>
                <w:szCs w:val="18"/>
              </w:rPr>
              <w:t>3.</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Imputation budgétaire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_Toc185253334 \h </w:instrText>
            </w:r>
            <w:r w:rsidRPr="00AE7A8F">
              <w:rPr>
                <w:noProof/>
                <w:webHidden/>
                <w:sz w:val="18"/>
                <w:szCs w:val="18"/>
              </w:rPr>
            </w:r>
            <w:r w:rsidRPr="00AE7A8F">
              <w:rPr>
                <w:noProof/>
                <w:webHidden/>
                <w:sz w:val="18"/>
                <w:szCs w:val="18"/>
              </w:rPr>
              <w:fldChar w:fldCharType="separate"/>
            </w:r>
            <w:r w:rsidRPr="00AE7A8F">
              <w:rPr>
                <w:noProof/>
                <w:webHidden/>
                <w:sz w:val="18"/>
                <w:szCs w:val="18"/>
              </w:rPr>
              <w:t>4</w:t>
            </w:r>
            <w:r w:rsidRPr="00AE7A8F">
              <w:rPr>
                <w:noProof/>
                <w:webHidden/>
                <w:sz w:val="18"/>
                <w:szCs w:val="18"/>
              </w:rPr>
              <w:fldChar w:fldCharType="end"/>
            </w:r>
          </w:hyperlink>
        </w:p>
        <w:p w14:paraId="37A23905" w14:textId="61CC29F7" w:rsidR="00AE7A8F" w:rsidRPr="00AE7A8F" w:rsidRDefault="00AE7A8F" w:rsidP="00AE7A8F">
          <w:pPr>
            <w:pStyle w:val="TM1"/>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5" w:history="1">
            <w:r w:rsidRPr="00AE7A8F">
              <w:rPr>
                <w:rStyle w:val="Lienhypertexte"/>
                <w:noProof/>
                <w:sz w:val="18"/>
                <w:szCs w:val="18"/>
              </w:rPr>
              <w:t>4.</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Contenu du CCAP valant AE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_Toc185253335 \h </w:instrText>
            </w:r>
            <w:r w:rsidRPr="00AE7A8F">
              <w:rPr>
                <w:noProof/>
                <w:webHidden/>
                <w:sz w:val="18"/>
                <w:szCs w:val="18"/>
              </w:rPr>
            </w:r>
            <w:r w:rsidRPr="00AE7A8F">
              <w:rPr>
                <w:noProof/>
                <w:webHidden/>
                <w:sz w:val="18"/>
                <w:szCs w:val="18"/>
              </w:rPr>
              <w:fldChar w:fldCharType="separate"/>
            </w:r>
            <w:r w:rsidRPr="00AE7A8F">
              <w:rPr>
                <w:noProof/>
                <w:webHidden/>
                <w:sz w:val="18"/>
                <w:szCs w:val="18"/>
              </w:rPr>
              <w:t>4</w:t>
            </w:r>
            <w:r w:rsidRPr="00AE7A8F">
              <w:rPr>
                <w:noProof/>
                <w:webHidden/>
                <w:sz w:val="18"/>
                <w:szCs w:val="18"/>
              </w:rPr>
              <w:fldChar w:fldCharType="end"/>
            </w:r>
          </w:hyperlink>
        </w:p>
        <w:p w14:paraId="657242BE" w14:textId="1B6A8B59"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6" w:history="1">
            <w:r w:rsidRPr="00AE7A8F">
              <w:rPr>
                <w:rStyle w:val="Lienhypertexte"/>
                <w:noProof/>
                <w:sz w:val="18"/>
                <w:szCs w:val="18"/>
              </w:rPr>
              <w:t>A.</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Identification et engagement du candidat</w:t>
            </w:r>
            <w:r w:rsidRPr="00AE7A8F">
              <w:rPr>
                <w:rStyle w:val="Lienhypertexte"/>
                <w:i/>
                <w:iCs/>
                <w:noProof/>
                <w:sz w:val="18"/>
                <w:szCs w:val="18"/>
              </w:rPr>
              <w:t xml:space="preserve"> (à renseigner par le candidat)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_Toc185253336 \h </w:instrText>
            </w:r>
            <w:r w:rsidRPr="00AE7A8F">
              <w:rPr>
                <w:noProof/>
                <w:webHidden/>
                <w:sz w:val="18"/>
                <w:szCs w:val="18"/>
              </w:rPr>
            </w:r>
            <w:r w:rsidRPr="00AE7A8F">
              <w:rPr>
                <w:noProof/>
                <w:webHidden/>
                <w:sz w:val="18"/>
                <w:szCs w:val="18"/>
              </w:rPr>
              <w:fldChar w:fldCharType="separate"/>
            </w:r>
            <w:r w:rsidRPr="00AE7A8F">
              <w:rPr>
                <w:noProof/>
                <w:webHidden/>
                <w:sz w:val="18"/>
                <w:szCs w:val="18"/>
              </w:rPr>
              <w:t>4</w:t>
            </w:r>
            <w:r w:rsidRPr="00AE7A8F">
              <w:rPr>
                <w:noProof/>
                <w:webHidden/>
                <w:sz w:val="18"/>
                <w:szCs w:val="18"/>
              </w:rPr>
              <w:fldChar w:fldCharType="end"/>
            </w:r>
          </w:hyperlink>
        </w:p>
        <w:p w14:paraId="6B7754BA" w14:textId="02F4355C"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7" w:history="1">
            <w:r w:rsidRPr="00AE7A8F">
              <w:rPr>
                <w:rStyle w:val="Lienhypertexte"/>
                <w:noProof/>
                <w:sz w:val="18"/>
                <w:szCs w:val="18"/>
              </w:rPr>
              <w:t>B.</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Objet et étendue de la consultation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_Toc185253337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5BFA5E60" w14:textId="47486519"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8"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Objet et étendue de la consultation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_Toc185253338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2F037DFD" w14:textId="743C798F"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9"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Descriptif de la prestation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_Toc185253339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34052914" w14:textId="0EC23447"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0" w:history="1">
            <w:r w:rsidRPr="00AE7A8F">
              <w:rPr>
                <w:rStyle w:val="Lienhypertexte"/>
                <w:noProof/>
                <w:sz w:val="18"/>
                <w:szCs w:val="18"/>
              </w:rPr>
              <w:t>C.</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Pièces constitutives du marché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_Toc185253340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4505B9C2" w14:textId="3E79D88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1"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Pièces particulières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_Toc185253341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07B42AFC" w14:textId="6B41AEDA"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2" w:history="1">
            <w:r w:rsidRPr="00AE7A8F">
              <w:rPr>
                <w:rStyle w:val="Lienhypertexte"/>
                <w:noProof/>
                <w:sz w:val="18"/>
                <w:szCs w:val="18"/>
              </w:rPr>
              <w:t>D.</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Conditions d’exécution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_Toc185253342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25E1C16B" w14:textId="60FE8309"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3"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Lieu d’exécution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_Toc185253343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60C5DE5E" w14:textId="28A137EE"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4"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Durée du marché et reconduction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_Toc185253344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21F09457" w14:textId="7D703797"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5" w:history="1">
            <w:r w:rsidRPr="00AE7A8F">
              <w:rPr>
                <w:rStyle w:val="Lienhypertexte"/>
                <w:noProof/>
                <w:sz w:val="18"/>
                <w:szCs w:val="18"/>
              </w:rPr>
              <w:t>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Délais d’exécution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_Toc185253345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25779F6E" w14:textId="23A209D0"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6" w:history="1">
            <w:r w:rsidRPr="00AE7A8F">
              <w:rPr>
                <w:rStyle w:val="Lienhypertexte"/>
                <w:noProof/>
                <w:sz w:val="18"/>
                <w:szCs w:val="18"/>
              </w:rPr>
              <w:t>iv.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Déclaration du sous-traitant</w:t>
            </w:r>
            <w:r w:rsidRPr="00AE7A8F">
              <w:rPr>
                <w:rStyle w:val="Lienhypertexte"/>
                <w:b/>
                <w:bCs/>
                <w:noProof/>
                <w:sz w:val="18"/>
                <w:szCs w:val="18"/>
              </w:rPr>
              <w:t> </w:t>
            </w:r>
            <w:r w:rsidRPr="00AE7A8F">
              <w:rPr>
                <w:rStyle w:val="Lienhypertexte"/>
                <w:i/>
                <w:iCs/>
                <w:noProof/>
                <w:sz w:val="18"/>
                <w:szCs w:val="18"/>
              </w:rPr>
              <w:t>(interdite pour les prestations de fournitures)</w:t>
            </w:r>
            <w:r w:rsidRPr="00AE7A8F">
              <w:rPr>
                <w:rStyle w:val="Lienhypertexte"/>
                <w:noProof/>
                <w:sz w:val="18"/>
                <w:szCs w:val="18"/>
              </w:rPr>
              <w:t xml:space="preserve"> :</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_Toc185253346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792BFFEC" w14:textId="45CDA11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7" w:history="1">
            <w:r w:rsidRPr="00AE7A8F">
              <w:rPr>
                <w:rStyle w:val="Lienhypertexte"/>
                <w:noProof/>
                <w:sz w:val="18"/>
                <w:szCs w:val="18"/>
              </w:rPr>
              <w:t>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Personnel intervenant pour le compte du titulaire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_Toc185253347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2805ED15" w14:textId="11DAAA1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8" w:history="1">
            <w:r w:rsidRPr="00AE7A8F">
              <w:rPr>
                <w:rStyle w:val="Lienhypertexte"/>
                <w:noProof/>
                <w:sz w:val="18"/>
                <w:szCs w:val="18"/>
              </w:rPr>
              <w:t>vi.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Mesures de sécurité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_Toc185253348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06650B49" w14:textId="6AFE2D1F"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9" w:history="1">
            <w:r w:rsidRPr="00AE7A8F">
              <w:rPr>
                <w:rStyle w:val="Lienhypertexte"/>
                <w:noProof/>
                <w:sz w:val="18"/>
                <w:szCs w:val="18"/>
              </w:rPr>
              <w:t>vii.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Forme de remise des documents par le titulaire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_Toc185253349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6D6E9C06" w14:textId="5EDCBABD" w:rsidR="00AE7A8F" w:rsidRPr="00AE7A8F" w:rsidRDefault="00AE7A8F" w:rsidP="00AE7A8F">
          <w:pPr>
            <w:pStyle w:val="TM3"/>
            <w:tabs>
              <w:tab w:val="left" w:pos="120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0" w:history="1">
            <w:r w:rsidRPr="00AE7A8F">
              <w:rPr>
                <w:rStyle w:val="Lienhypertexte"/>
                <w:noProof/>
                <w:sz w:val="18"/>
                <w:szCs w:val="18"/>
              </w:rPr>
              <w:t>viii.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Admission des prestations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_Toc185253350 \h </w:instrText>
            </w:r>
            <w:r w:rsidRPr="00AE7A8F">
              <w:rPr>
                <w:noProof/>
                <w:webHidden/>
                <w:sz w:val="18"/>
                <w:szCs w:val="18"/>
              </w:rPr>
            </w:r>
            <w:r w:rsidRPr="00AE7A8F">
              <w:rPr>
                <w:noProof/>
                <w:webHidden/>
                <w:sz w:val="18"/>
                <w:szCs w:val="18"/>
              </w:rPr>
              <w:fldChar w:fldCharType="separate"/>
            </w:r>
            <w:r w:rsidRPr="00AE7A8F">
              <w:rPr>
                <w:noProof/>
                <w:webHidden/>
                <w:sz w:val="18"/>
                <w:szCs w:val="18"/>
              </w:rPr>
              <w:t>9</w:t>
            </w:r>
            <w:r w:rsidRPr="00AE7A8F">
              <w:rPr>
                <w:noProof/>
                <w:webHidden/>
                <w:sz w:val="18"/>
                <w:szCs w:val="18"/>
              </w:rPr>
              <w:fldChar w:fldCharType="end"/>
            </w:r>
          </w:hyperlink>
        </w:p>
        <w:p w14:paraId="47648E56" w14:textId="10B3D02C"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1" w:history="1">
            <w:r w:rsidRPr="00AE7A8F">
              <w:rPr>
                <w:rStyle w:val="Lienhypertexte"/>
                <w:noProof/>
                <w:sz w:val="18"/>
                <w:szCs w:val="18"/>
              </w:rPr>
              <w:t>ix.</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Précisions particulières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_Toc185253351 \h </w:instrText>
            </w:r>
            <w:r w:rsidRPr="00AE7A8F">
              <w:rPr>
                <w:noProof/>
                <w:webHidden/>
                <w:sz w:val="18"/>
                <w:szCs w:val="18"/>
              </w:rPr>
            </w:r>
            <w:r w:rsidRPr="00AE7A8F">
              <w:rPr>
                <w:noProof/>
                <w:webHidden/>
                <w:sz w:val="18"/>
                <w:szCs w:val="18"/>
              </w:rPr>
              <w:fldChar w:fldCharType="separate"/>
            </w:r>
            <w:r w:rsidRPr="00AE7A8F">
              <w:rPr>
                <w:noProof/>
                <w:webHidden/>
                <w:sz w:val="18"/>
                <w:szCs w:val="18"/>
              </w:rPr>
              <w:t>9</w:t>
            </w:r>
            <w:r w:rsidRPr="00AE7A8F">
              <w:rPr>
                <w:noProof/>
                <w:webHidden/>
                <w:sz w:val="18"/>
                <w:szCs w:val="18"/>
              </w:rPr>
              <w:fldChar w:fldCharType="end"/>
            </w:r>
          </w:hyperlink>
        </w:p>
        <w:p w14:paraId="77B55254" w14:textId="4B767961"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2" w:history="1">
            <w:r w:rsidRPr="00AE7A8F">
              <w:rPr>
                <w:rStyle w:val="Lienhypertexte"/>
                <w:noProof/>
                <w:sz w:val="18"/>
                <w:szCs w:val="18"/>
              </w:rPr>
              <w:t>E.</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Montant de l’offre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_Toc185253352 \h </w:instrText>
            </w:r>
            <w:r w:rsidRPr="00AE7A8F">
              <w:rPr>
                <w:noProof/>
                <w:webHidden/>
                <w:sz w:val="18"/>
                <w:szCs w:val="18"/>
              </w:rPr>
            </w:r>
            <w:r w:rsidRPr="00AE7A8F">
              <w:rPr>
                <w:noProof/>
                <w:webHidden/>
                <w:sz w:val="18"/>
                <w:szCs w:val="18"/>
              </w:rPr>
              <w:fldChar w:fldCharType="separate"/>
            </w:r>
            <w:r w:rsidRPr="00AE7A8F">
              <w:rPr>
                <w:noProof/>
                <w:webHidden/>
                <w:sz w:val="18"/>
                <w:szCs w:val="18"/>
              </w:rPr>
              <w:t>9</w:t>
            </w:r>
            <w:r w:rsidRPr="00AE7A8F">
              <w:rPr>
                <w:noProof/>
                <w:webHidden/>
                <w:sz w:val="18"/>
                <w:szCs w:val="18"/>
              </w:rPr>
              <w:fldChar w:fldCharType="end"/>
            </w:r>
          </w:hyperlink>
        </w:p>
        <w:p w14:paraId="02245F99" w14:textId="3C0B9DD3"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3" w:history="1">
            <w:r w:rsidRPr="00AE7A8F">
              <w:rPr>
                <w:rStyle w:val="Lienhypertexte"/>
                <w:noProof/>
                <w:sz w:val="18"/>
                <w:szCs w:val="18"/>
              </w:rPr>
              <w:t>F.</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Prix et révision des prix</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_Toc185253353 \h </w:instrText>
            </w:r>
            <w:r w:rsidRPr="00AE7A8F">
              <w:rPr>
                <w:noProof/>
                <w:webHidden/>
                <w:sz w:val="18"/>
                <w:szCs w:val="18"/>
              </w:rPr>
            </w:r>
            <w:r w:rsidRPr="00AE7A8F">
              <w:rPr>
                <w:noProof/>
                <w:webHidden/>
                <w:sz w:val="18"/>
                <w:szCs w:val="18"/>
              </w:rPr>
              <w:fldChar w:fldCharType="separate"/>
            </w:r>
            <w:r w:rsidRPr="00AE7A8F">
              <w:rPr>
                <w:noProof/>
                <w:webHidden/>
                <w:sz w:val="18"/>
                <w:szCs w:val="18"/>
              </w:rPr>
              <w:t>10</w:t>
            </w:r>
            <w:r w:rsidRPr="00AE7A8F">
              <w:rPr>
                <w:noProof/>
                <w:webHidden/>
                <w:sz w:val="18"/>
                <w:szCs w:val="18"/>
              </w:rPr>
              <w:fldChar w:fldCharType="end"/>
            </w:r>
          </w:hyperlink>
        </w:p>
        <w:p w14:paraId="48742675" w14:textId="6C391C4E"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4" w:history="1">
            <w:r w:rsidRPr="00AE7A8F">
              <w:rPr>
                <w:rStyle w:val="Lienhypertexte"/>
                <w:rFonts w:ascii="Calibri" w:hAnsi="Calibri" w:cs="Calibri"/>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Forme et contenu des prix</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_Toc185253354 \h </w:instrText>
            </w:r>
            <w:r w:rsidRPr="00AE7A8F">
              <w:rPr>
                <w:noProof/>
                <w:webHidden/>
                <w:sz w:val="18"/>
                <w:szCs w:val="18"/>
              </w:rPr>
            </w:r>
            <w:r w:rsidRPr="00AE7A8F">
              <w:rPr>
                <w:noProof/>
                <w:webHidden/>
                <w:sz w:val="18"/>
                <w:szCs w:val="18"/>
              </w:rPr>
              <w:fldChar w:fldCharType="separate"/>
            </w:r>
            <w:r w:rsidRPr="00AE7A8F">
              <w:rPr>
                <w:noProof/>
                <w:webHidden/>
                <w:sz w:val="18"/>
                <w:szCs w:val="18"/>
              </w:rPr>
              <w:t>10</w:t>
            </w:r>
            <w:r w:rsidRPr="00AE7A8F">
              <w:rPr>
                <w:noProof/>
                <w:webHidden/>
                <w:sz w:val="18"/>
                <w:szCs w:val="18"/>
              </w:rPr>
              <w:fldChar w:fldCharType="end"/>
            </w:r>
          </w:hyperlink>
        </w:p>
        <w:p w14:paraId="2AF420FD" w14:textId="674282BF"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5"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Modalités de révision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_Toc185253355 \h </w:instrText>
            </w:r>
            <w:r w:rsidRPr="00AE7A8F">
              <w:rPr>
                <w:noProof/>
                <w:webHidden/>
                <w:sz w:val="18"/>
                <w:szCs w:val="18"/>
              </w:rPr>
            </w:r>
            <w:r w:rsidRPr="00AE7A8F">
              <w:rPr>
                <w:noProof/>
                <w:webHidden/>
                <w:sz w:val="18"/>
                <w:szCs w:val="18"/>
              </w:rPr>
              <w:fldChar w:fldCharType="separate"/>
            </w:r>
            <w:r w:rsidRPr="00AE7A8F">
              <w:rPr>
                <w:noProof/>
                <w:webHidden/>
                <w:sz w:val="18"/>
                <w:szCs w:val="18"/>
              </w:rPr>
              <w:t>11</w:t>
            </w:r>
            <w:r w:rsidRPr="00AE7A8F">
              <w:rPr>
                <w:noProof/>
                <w:webHidden/>
                <w:sz w:val="18"/>
                <w:szCs w:val="18"/>
              </w:rPr>
              <w:fldChar w:fldCharType="end"/>
            </w:r>
          </w:hyperlink>
        </w:p>
        <w:p w14:paraId="72A24327" w14:textId="5BA704D4"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6" w:history="1">
            <w:r w:rsidRPr="00AE7A8F">
              <w:rPr>
                <w:rStyle w:val="Lienhypertexte"/>
                <w:noProof/>
                <w:sz w:val="18"/>
                <w:szCs w:val="18"/>
              </w:rPr>
              <w:t>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Mois d’établissement des prix</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_Toc185253356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55F726AD" w14:textId="00445EB3"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7" w:history="1">
            <w:r w:rsidRPr="00AE7A8F">
              <w:rPr>
                <w:rStyle w:val="Lienhypertexte"/>
                <w:noProof/>
                <w:sz w:val="18"/>
                <w:szCs w:val="18"/>
              </w:rPr>
              <w:t>iv.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Bénéfice de l’avance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_Toc185253357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0593B044" w14:textId="49C67CCA"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8" w:history="1">
            <w:r w:rsidRPr="00AE7A8F">
              <w:rPr>
                <w:rStyle w:val="Lienhypertexte"/>
                <w:rFonts w:cstheme="minorHAnsi"/>
                <w:noProof/>
                <w:sz w:val="18"/>
                <w:szCs w:val="18"/>
              </w:rPr>
              <w:t>G.</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Modalités et délais de paiement, factures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_Toc185253358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0DDDC605" w14:textId="50638BD4"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9"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Facturation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_Toc185253359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100272D4" w14:textId="10203AC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0"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Paiements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_Toc185253360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48FBEDA8" w14:textId="38A5B870"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1" w:history="1">
            <w:r w:rsidRPr="00AE7A8F">
              <w:rPr>
                <w:rStyle w:val="Lienhypertexte"/>
                <w:noProof/>
                <w:sz w:val="18"/>
                <w:szCs w:val="18"/>
              </w:rPr>
              <w:t>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Délais de paiement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_Toc185253361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03D91A2E" w14:textId="47E12AC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2" w:history="1">
            <w:r w:rsidRPr="00AE7A8F">
              <w:rPr>
                <w:rStyle w:val="Lienhypertexte"/>
                <w:noProof/>
                <w:sz w:val="18"/>
                <w:szCs w:val="18"/>
              </w:rPr>
              <w:t>iv.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Paiement au sous-traitant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_Toc185253362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3ACE0983" w14:textId="7FA8E72E"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3" w:history="1">
            <w:r w:rsidRPr="00AE7A8F">
              <w:rPr>
                <w:rStyle w:val="Lienhypertexte"/>
                <w:noProof/>
                <w:sz w:val="18"/>
                <w:szCs w:val="18"/>
              </w:rPr>
              <w:t>H.</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Pénalités pour retard ou/ et pour indisponibilité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_Toc185253363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0D4FC647" w14:textId="34262DF3"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4"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Cession - nantissement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_Toc185253364 \h </w:instrText>
            </w:r>
            <w:r w:rsidRPr="00AE7A8F">
              <w:rPr>
                <w:noProof/>
                <w:webHidden/>
                <w:sz w:val="18"/>
                <w:szCs w:val="18"/>
              </w:rPr>
            </w:r>
            <w:r w:rsidRPr="00AE7A8F">
              <w:rPr>
                <w:noProof/>
                <w:webHidden/>
                <w:sz w:val="18"/>
                <w:szCs w:val="18"/>
              </w:rPr>
              <w:fldChar w:fldCharType="separate"/>
            </w:r>
            <w:r w:rsidRPr="00AE7A8F">
              <w:rPr>
                <w:noProof/>
                <w:webHidden/>
                <w:sz w:val="18"/>
                <w:szCs w:val="18"/>
              </w:rPr>
              <w:t>14</w:t>
            </w:r>
            <w:r w:rsidRPr="00AE7A8F">
              <w:rPr>
                <w:noProof/>
                <w:webHidden/>
                <w:sz w:val="18"/>
                <w:szCs w:val="18"/>
              </w:rPr>
              <w:fldChar w:fldCharType="end"/>
            </w:r>
          </w:hyperlink>
        </w:p>
        <w:p w14:paraId="4876438C" w14:textId="609F9D73"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5" w:history="1">
            <w:r w:rsidRPr="00AE7A8F">
              <w:rPr>
                <w:rStyle w:val="Lienhypertexte"/>
                <w:noProof/>
                <w:sz w:val="18"/>
                <w:szCs w:val="18"/>
              </w:rPr>
              <w:t>J.</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Assurance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_Toc185253365 \h </w:instrText>
            </w:r>
            <w:r w:rsidRPr="00AE7A8F">
              <w:rPr>
                <w:noProof/>
                <w:webHidden/>
                <w:sz w:val="18"/>
                <w:szCs w:val="18"/>
              </w:rPr>
            </w:r>
            <w:r w:rsidRPr="00AE7A8F">
              <w:rPr>
                <w:noProof/>
                <w:webHidden/>
                <w:sz w:val="18"/>
                <w:szCs w:val="18"/>
              </w:rPr>
              <w:fldChar w:fldCharType="separate"/>
            </w:r>
            <w:r w:rsidRPr="00AE7A8F">
              <w:rPr>
                <w:noProof/>
                <w:webHidden/>
                <w:sz w:val="18"/>
                <w:szCs w:val="18"/>
              </w:rPr>
              <w:t>14</w:t>
            </w:r>
            <w:r w:rsidRPr="00AE7A8F">
              <w:rPr>
                <w:noProof/>
                <w:webHidden/>
                <w:sz w:val="18"/>
                <w:szCs w:val="18"/>
              </w:rPr>
              <w:fldChar w:fldCharType="end"/>
            </w:r>
          </w:hyperlink>
        </w:p>
        <w:p w14:paraId="7C0A1CB6" w14:textId="3EE0A7F0"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6" w:history="1">
            <w:r w:rsidRPr="00AE7A8F">
              <w:rPr>
                <w:rStyle w:val="Lienhypertexte"/>
                <w:noProof/>
                <w:sz w:val="18"/>
                <w:szCs w:val="18"/>
              </w:rPr>
              <w:t>K.</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Gestion des attestations légales – inscription obligatoire à la plateforme HIVEO</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_Toc185253366 \h </w:instrText>
            </w:r>
            <w:r w:rsidRPr="00AE7A8F">
              <w:rPr>
                <w:noProof/>
                <w:webHidden/>
                <w:sz w:val="18"/>
                <w:szCs w:val="18"/>
              </w:rPr>
            </w:r>
            <w:r w:rsidRPr="00AE7A8F">
              <w:rPr>
                <w:noProof/>
                <w:webHidden/>
                <w:sz w:val="18"/>
                <w:szCs w:val="18"/>
              </w:rPr>
              <w:fldChar w:fldCharType="separate"/>
            </w:r>
            <w:r w:rsidRPr="00AE7A8F">
              <w:rPr>
                <w:noProof/>
                <w:webHidden/>
                <w:sz w:val="18"/>
                <w:szCs w:val="18"/>
              </w:rPr>
              <w:t>14</w:t>
            </w:r>
            <w:r w:rsidRPr="00AE7A8F">
              <w:rPr>
                <w:noProof/>
                <w:webHidden/>
                <w:sz w:val="18"/>
                <w:szCs w:val="18"/>
              </w:rPr>
              <w:fldChar w:fldCharType="end"/>
            </w:r>
          </w:hyperlink>
        </w:p>
        <w:p w14:paraId="2AFC5D91" w14:textId="5C528350"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7" w:history="1">
            <w:r w:rsidRPr="00AE7A8F">
              <w:rPr>
                <w:rStyle w:val="Lienhypertexte"/>
                <w:noProof/>
                <w:sz w:val="18"/>
                <w:szCs w:val="18"/>
              </w:rPr>
              <w:t>L.</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Litiges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_Toc185253367 \h </w:instrText>
            </w:r>
            <w:r w:rsidRPr="00AE7A8F">
              <w:rPr>
                <w:noProof/>
                <w:webHidden/>
                <w:sz w:val="18"/>
                <w:szCs w:val="18"/>
              </w:rPr>
            </w:r>
            <w:r w:rsidRPr="00AE7A8F">
              <w:rPr>
                <w:noProof/>
                <w:webHidden/>
                <w:sz w:val="18"/>
                <w:szCs w:val="18"/>
              </w:rPr>
              <w:fldChar w:fldCharType="separate"/>
            </w:r>
            <w:r w:rsidRPr="00AE7A8F">
              <w:rPr>
                <w:noProof/>
                <w:webHidden/>
                <w:sz w:val="18"/>
                <w:szCs w:val="18"/>
              </w:rPr>
              <w:t>15</w:t>
            </w:r>
            <w:r w:rsidRPr="00AE7A8F">
              <w:rPr>
                <w:noProof/>
                <w:webHidden/>
                <w:sz w:val="18"/>
                <w:szCs w:val="18"/>
              </w:rPr>
              <w:fldChar w:fldCharType="end"/>
            </w:r>
          </w:hyperlink>
        </w:p>
        <w:p w14:paraId="2E9E496F" w14:textId="3BF5AEFA"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8" w:history="1">
            <w:r w:rsidRPr="00AE7A8F">
              <w:rPr>
                <w:rStyle w:val="Lienhypertexte"/>
                <w:noProof/>
                <w:sz w:val="18"/>
                <w:szCs w:val="18"/>
              </w:rPr>
              <w:t>M.</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Résiliation du marché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_Toc185253368 \h </w:instrText>
            </w:r>
            <w:r w:rsidRPr="00AE7A8F">
              <w:rPr>
                <w:noProof/>
                <w:webHidden/>
                <w:sz w:val="18"/>
                <w:szCs w:val="18"/>
              </w:rPr>
            </w:r>
            <w:r w:rsidRPr="00AE7A8F">
              <w:rPr>
                <w:noProof/>
                <w:webHidden/>
                <w:sz w:val="18"/>
                <w:szCs w:val="18"/>
              </w:rPr>
              <w:fldChar w:fldCharType="separate"/>
            </w:r>
            <w:r w:rsidRPr="00AE7A8F">
              <w:rPr>
                <w:noProof/>
                <w:webHidden/>
                <w:sz w:val="18"/>
                <w:szCs w:val="18"/>
              </w:rPr>
              <w:t>15</w:t>
            </w:r>
            <w:r w:rsidRPr="00AE7A8F">
              <w:rPr>
                <w:noProof/>
                <w:webHidden/>
                <w:sz w:val="18"/>
                <w:szCs w:val="18"/>
              </w:rPr>
              <w:fldChar w:fldCharType="end"/>
            </w:r>
          </w:hyperlink>
        </w:p>
        <w:p w14:paraId="0974054A" w14:textId="68EC171A"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9" w:history="1">
            <w:r w:rsidRPr="00AE7A8F">
              <w:rPr>
                <w:rStyle w:val="Lienhypertexte"/>
                <w:noProof/>
                <w:sz w:val="18"/>
                <w:szCs w:val="18"/>
              </w:rPr>
              <w:t>N.</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Données à caractère personnel « collectées » par le prestataire en qualité de responsable du traitement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_Toc185253369 \h </w:instrText>
            </w:r>
            <w:r w:rsidRPr="00AE7A8F">
              <w:rPr>
                <w:noProof/>
                <w:webHidden/>
                <w:sz w:val="18"/>
                <w:szCs w:val="18"/>
              </w:rPr>
            </w:r>
            <w:r w:rsidRPr="00AE7A8F">
              <w:rPr>
                <w:noProof/>
                <w:webHidden/>
                <w:sz w:val="18"/>
                <w:szCs w:val="18"/>
              </w:rPr>
              <w:fldChar w:fldCharType="separate"/>
            </w:r>
            <w:r w:rsidRPr="00AE7A8F">
              <w:rPr>
                <w:noProof/>
                <w:webHidden/>
                <w:sz w:val="18"/>
                <w:szCs w:val="18"/>
              </w:rPr>
              <w:t>15</w:t>
            </w:r>
            <w:r w:rsidRPr="00AE7A8F">
              <w:rPr>
                <w:noProof/>
                <w:webHidden/>
                <w:sz w:val="18"/>
                <w:szCs w:val="18"/>
              </w:rPr>
              <w:fldChar w:fldCharType="end"/>
            </w:r>
          </w:hyperlink>
        </w:p>
        <w:p w14:paraId="2734F3C0" w14:textId="42FB92D1" w:rsidR="00976F35" w:rsidRPr="007723A2" w:rsidRDefault="00976F35" w:rsidP="00AE7A8F">
          <w:pPr>
            <w:spacing w:line="240" w:lineRule="auto"/>
          </w:pPr>
          <w:r w:rsidRPr="00AE7A8F">
            <w:rPr>
              <w:b/>
              <w:bCs/>
              <w:sz w:val="18"/>
              <w:szCs w:val="18"/>
            </w:rPr>
            <w:fldChar w:fldCharType="end"/>
          </w:r>
        </w:p>
      </w:sdtContent>
    </w:sdt>
    <w:p w14:paraId="106EC21A" w14:textId="77777777" w:rsidR="00837932" w:rsidRDefault="00837932" w:rsidP="00837932">
      <w:pPr>
        <w:pStyle w:val="Titre1"/>
        <w:ind w:left="720"/>
      </w:pPr>
      <w:bookmarkStart w:id="0" w:name="_Toc185253332"/>
    </w:p>
    <w:p w14:paraId="51A431A5" w14:textId="77777777" w:rsidR="00837932" w:rsidRDefault="00837932" w:rsidP="00837932"/>
    <w:p w14:paraId="6FD9C65F" w14:textId="77777777" w:rsidR="00837932" w:rsidRPr="00837932" w:rsidRDefault="00837932" w:rsidP="00837932"/>
    <w:p w14:paraId="76C88F81" w14:textId="1AE64EEE" w:rsidR="00793AC4" w:rsidRPr="00976F35" w:rsidRDefault="0062724D">
      <w:pPr>
        <w:pStyle w:val="Titre1"/>
        <w:numPr>
          <w:ilvl w:val="0"/>
          <w:numId w:val="4"/>
        </w:numPr>
      </w:pPr>
      <w:r w:rsidRPr="00976F35">
        <w:lastRenderedPageBreak/>
        <w:t>Mode de passation</w:t>
      </w:r>
      <w:bookmarkEnd w:id="0"/>
    </w:p>
    <w:p w14:paraId="685E1B27" w14:textId="77777777" w:rsidR="00975127" w:rsidRPr="00975127" w:rsidRDefault="00975127" w:rsidP="00975127"/>
    <w:p w14:paraId="45543829" w14:textId="77777777" w:rsidR="0062724D" w:rsidRPr="009954F0" w:rsidRDefault="0062724D" w:rsidP="0062724D">
      <w:pPr>
        <w:jc w:val="both"/>
        <w:rPr>
          <w:rFonts w:cstheme="minorHAnsi"/>
          <w:szCs w:val="20"/>
        </w:rPr>
      </w:pPr>
      <w:r w:rsidRPr="009954F0">
        <w:rPr>
          <w:rFonts w:cstheme="minorHAnsi"/>
          <w:szCs w:val="20"/>
        </w:rPr>
        <w:t xml:space="preserve">La consultation est lancée suivant la procédure adaptée visée à l’article R 2123-1 du décret 2018-1075 paru au JORF du 03/12/2018. </w:t>
      </w:r>
    </w:p>
    <w:p w14:paraId="405ED1E3" w14:textId="0F7EC07E" w:rsidR="0062724D" w:rsidRPr="00837932" w:rsidRDefault="0062724D" w:rsidP="0062724D">
      <w:pPr>
        <w:jc w:val="both"/>
        <w:rPr>
          <w:rFonts w:cstheme="minorHAnsi"/>
          <w:szCs w:val="20"/>
        </w:rPr>
      </w:pPr>
      <w:r w:rsidRPr="00837932">
        <w:rPr>
          <w:rFonts w:cstheme="minorHAnsi"/>
          <w:szCs w:val="20"/>
        </w:rPr>
        <w:t xml:space="preserve">Accord cadre </w:t>
      </w:r>
      <w:r w:rsidR="00442067" w:rsidRPr="00837932">
        <w:rPr>
          <w:rFonts w:cstheme="minorHAnsi"/>
          <w:szCs w:val="20"/>
        </w:rPr>
        <w:t>à</w:t>
      </w:r>
      <w:r w:rsidRPr="00837932">
        <w:rPr>
          <w:rFonts w:cstheme="minorHAnsi"/>
          <w:szCs w:val="20"/>
        </w:rPr>
        <w:t xml:space="preserve"> bons de commande, référence aux articles R 2162-13 et 2162-14</w:t>
      </w:r>
      <w:r w:rsidR="00442067" w:rsidRPr="00837932">
        <w:rPr>
          <w:rFonts w:cstheme="minorHAnsi"/>
          <w:szCs w:val="20"/>
        </w:rPr>
        <w:t>.</w:t>
      </w:r>
    </w:p>
    <w:p w14:paraId="30F79255" w14:textId="2F218A6F" w:rsidR="0062724D" w:rsidRPr="00837932" w:rsidRDefault="00837932" w:rsidP="007012DA">
      <w:pPr>
        <w:jc w:val="both"/>
        <w:rPr>
          <w:rFonts w:cstheme="minorHAnsi"/>
          <w:szCs w:val="20"/>
        </w:rPr>
      </w:pPr>
      <w:r w:rsidRPr="00837932">
        <w:rPr>
          <w:rFonts w:cstheme="minorHAnsi"/>
          <w:szCs w:val="20"/>
        </w:rPr>
        <w:t>M</w:t>
      </w:r>
      <w:r w:rsidR="0062724D" w:rsidRPr="00837932">
        <w:rPr>
          <w:rFonts w:cstheme="minorHAnsi"/>
          <w:szCs w:val="20"/>
        </w:rPr>
        <w:t xml:space="preserve">ontant annuel maximal en euros </w:t>
      </w:r>
      <w:r w:rsidR="00442067" w:rsidRPr="00837932">
        <w:rPr>
          <w:rFonts w:cstheme="minorHAnsi"/>
          <w:szCs w:val="20"/>
        </w:rPr>
        <w:t>TTC : 15 000 euros</w:t>
      </w:r>
      <w:r>
        <w:rPr>
          <w:rFonts w:cstheme="minorHAnsi"/>
          <w:szCs w:val="20"/>
        </w:rPr>
        <w:t>.</w:t>
      </w:r>
    </w:p>
    <w:p w14:paraId="320CCEFE" w14:textId="77777777" w:rsidR="007012DA" w:rsidRPr="007012DA" w:rsidRDefault="007012DA" w:rsidP="007012DA">
      <w:pPr>
        <w:jc w:val="both"/>
        <w:rPr>
          <w:rFonts w:cstheme="minorHAnsi"/>
          <w:b/>
          <w:color w:val="FF0000"/>
          <w:sz w:val="22"/>
        </w:rPr>
      </w:pPr>
    </w:p>
    <w:p w14:paraId="35704F7C" w14:textId="1CEFA548" w:rsidR="00EC79A4" w:rsidRPr="009954F0" w:rsidRDefault="0062724D">
      <w:pPr>
        <w:pStyle w:val="Titre1"/>
        <w:numPr>
          <w:ilvl w:val="0"/>
          <w:numId w:val="4"/>
        </w:numPr>
      </w:pPr>
      <w:bookmarkStart w:id="1" w:name="_Toc185253333"/>
      <w:r w:rsidRPr="009954F0">
        <w:t>Identification de la personne publique</w:t>
      </w:r>
      <w:bookmarkEnd w:id="1"/>
    </w:p>
    <w:p w14:paraId="30A6264F" w14:textId="77777777" w:rsidR="00EC79A4" w:rsidRPr="00975127" w:rsidRDefault="00EC79A4" w:rsidP="00D37995">
      <w:pPr>
        <w:jc w:val="both"/>
        <w:rPr>
          <w:rFonts w:cstheme="minorHAnsi"/>
          <w:sz w:val="22"/>
        </w:rPr>
      </w:pPr>
    </w:p>
    <w:p w14:paraId="4620A2CB" w14:textId="77777777" w:rsidR="007012DA" w:rsidRPr="009954F0" w:rsidRDefault="007012DA">
      <w:pPr>
        <w:pStyle w:val="Paragraphedeliste"/>
        <w:numPr>
          <w:ilvl w:val="0"/>
          <w:numId w:val="1"/>
        </w:numPr>
        <w:spacing w:after="160" w:line="259" w:lineRule="auto"/>
        <w:ind w:left="567" w:firstLine="142"/>
        <w:rPr>
          <w:rFonts w:cstheme="minorHAnsi"/>
          <w:szCs w:val="20"/>
        </w:rPr>
      </w:pPr>
      <w:r w:rsidRPr="009954F0">
        <w:rPr>
          <w:rFonts w:cstheme="minorHAnsi"/>
          <w:b/>
          <w:bCs/>
          <w:szCs w:val="20"/>
        </w:rPr>
        <w:t>Ordonnateur </w:t>
      </w:r>
      <w:r w:rsidRPr="009954F0">
        <w:rPr>
          <w:rFonts w:cstheme="minorHAnsi"/>
          <w:szCs w:val="20"/>
        </w:rPr>
        <w:t>:</w:t>
      </w:r>
    </w:p>
    <w:p w14:paraId="6D120F8C" w14:textId="501B712B" w:rsidR="007012DA" w:rsidRPr="009954F0" w:rsidRDefault="007012DA" w:rsidP="007012DA">
      <w:pPr>
        <w:spacing w:after="160" w:line="259" w:lineRule="auto"/>
        <w:ind w:left="360"/>
        <w:rPr>
          <w:rFonts w:cstheme="minorHAnsi"/>
          <w:szCs w:val="20"/>
        </w:rPr>
      </w:pPr>
      <w:r w:rsidRPr="009954F0">
        <w:rPr>
          <w:rFonts w:cstheme="minorHAnsi"/>
          <w:szCs w:val="20"/>
        </w:rPr>
        <w:tab/>
        <w:t xml:space="preserve">Le POUVOIR ADJUDICATEUR est le PARC NATIONAL </w:t>
      </w:r>
      <w:r w:rsidR="00303A4B">
        <w:rPr>
          <w:rFonts w:cstheme="minorHAnsi"/>
          <w:szCs w:val="20"/>
        </w:rPr>
        <w:t>DE PORT-CROS</w:t>
      </w:r>
      <w:r w:rsidRPr="009954F0">
        <w:rPr>
          <w:rFonts w:cstheme="minorHAnsi"/>
          <w:szCs w:val="20"/>
        </w:rPr>
        <w:t xml:space="preserve">, établissement public administratif représenté par sa directrice, </w:t>
      </w:r>
      <w:bookmarkStart w:id="2" w:name="_Hlk195193544"/>
      <w:r w:rsidRPr="009954F0">
        <w:rPr>
          <w:rFonts w:cstheme="minorHAnsi"/>
          <w:szCs w:val="20"/>
        </w:rPr>
        <w:t xml:space="preserve">Madame </w:t>
      </w:r>
      <w:r w:rsidR="00303A4B">
        <w:rPr>
          <w:rFonts w:cstheme="minorHAnsi"/>
          <w:szCs w:val="20"/>
        </w:rPr>
        <w:t>Sophie-Dorothée DURON</w:t>
      </w:r>
      <w:r w:rsidRPr="009954F0">
        <w:rPr>
          <w:rFonts w:cstheme="minorHAnsi"/>
          <w:szCs w:val="20"/>
        </w:rPr>
        <w:t>, nommée directrice du Parc national d</w:t>
      </w:r>
      <w:r w:rsidR="00AC3B15" w:rsidRPr="009954F0">
        <w:rPr>
          <w:rFonts w:cstheme="minorHAnsi"/>
          <w:szCs w:val="20"/>
        </w:rPr>
        <w:t>e</w:t>
      </w:r>
      <w:r w:rsidR="00303A4B">
        <w:rPr>
          <w:rFonts w:cstheme="minorHAnsi"/>
          <w:szCs w:val="20"/>
        </w:rPr>
        <w:t xml:space="preserve"> Port-Cros </w:t>
      </w:r>
      <w:r w:rsidRPr="008531D0">
        <w:rPr>
          <w:rFonts w:cstheme="minorHAnsi"/>
          <w:szCs w:val="20"/>
        </w:rPr>
        <w:t xml:space="preserve">par arrêté </w:t>
      </w:r>
      <w:r w:rsidR="00303A4B" w:rsidRPr="008531D0">
        <w:rPr>
          <w:rFonts w:cstheme="minorHAnsi"/>
          <w:szCs w:val="20"/>
        </w:rPr>
        <w:t>du 14 juin 2024</w:t>
      </w:r>
      <w:r w:rsidRPr="008531D0">
        <w:rPr>
          <w:rFonts w:cstheme="minorHAnsi"/>
          <w:szCs w:val="20"/>
        </w:rPr>
        <w:t>, à compter</w:t>
      </w:r>
      <w:r w:rsidR="00303A4B">
        <w:rPr>
          <w:rFonts w:cstheme="minorHAnsi"/>
          <w:szCs w:val="20"/>
        </w:rPr>
        <w:t xml:space="preserve"> du </w:t>
      </w:r>
      <w:r w:rsidR="00303A4B" w:rsidRPr="00303A4B">
        <w:rPr>
          <w:rFonts w:cstheme="minorHAnsi"/>
          <w:szCs w:val="20"/>
        </w:rPr>
        <w:t>1er juillet 2024</w:t>
      </w:r>
      <w:r w:rsidRPr="009954F0">
        <w:rPr>
          <w:rFonts w:cstheme="minorHAnsi"/>
          <w:szCs w:val="20"/>
        </w:rPr>
        <w:t>, par le ministre de la transition écologique et de l</w:t>
      </w:r>
      <w:r w:rsidR="00303A4B">
        <w:rPr>
          <w:rFonts w:cstheme="minorHAnsi"/>
          <w:szCs w:val="20"/>
        </w:rPr>
        <w:t xml:space="preserve">a </w:t>
      </w:r>
      <w:r w:rsidRPr="009954F0">
        <w:rPr>
          <w:rFonts w:cstheme="minorHAnsi"/>
          <w:szCs w:val="20"/>
        </w:rPr>
        <w:t>cohésion des territoires.</w:t>
      </w:r>
    </w:p>
    <w:bookmarkEnd w:id="2"/>
    <w:p w14:paraId="2A6E930C" w14:textId="77777777" w:rsidR="007012DA" w:rsidRPr="009954F0" w:rsidRDefault="007012DA" w:rsidP="007012DA">
      <w:pPr>
        <w:spacing w:after="160" w:line="259" w:lineRule="auto"/>
        <w:ind w:left="360"/>
        <w:rPr>
          <w:rFonts w:cstheme="minorHAnsi"/>
          <w:szCs w:val="20"/>
        </w:rPr>
      </w:pPr>
    </w:p>
    <w:p w14:paraId="6F0BFE23" w14:textId="77777777" w:rsidR="007012DA" w:rsidRPr="009954F0" w:rsidRDefault="007012DA">
      <w:pPr>
        <w:pStyle w:val="Paragraphedeliste"/>
        <w:numPr>
          <w:ilvl w:val="0"/>
          <w:numId w:val="1"/>
        </w:numPr>
        <w:spacing w:after="160" w:line="259" w:lineRule="auto"/>
        <w:rPr>
          <w:rFonts w:cstheme="minorHAnsi"/>
          <w:szCs w:val="20"/>
        </w:rPr>
      </w:pPr>
      <w:r w:rsidRPr="009954F0">
        <w:rPr>
          <w:rFonts w:cstheme="minorHAnsi"/>
          <w:b/>
          <w:bCs/>
          <w:szCs w:val="20"/>
        </w:rPr>
        <w:t>Comptable assignataire :</w:t>
      </w:r>
    </w:p>
    <w:p w14:paraId="3A216932" w14:textId="669987CA" w:rsidR="007012DA" w:rsidRPr="009954F0" w:rsidRDefault="007012DA" w:rsidP="007012DA">
      <w:pPr>
        <w:spacing w:after="160" w:line="259" w:lineRule="auto"/>
        <w:ind w:left="360"/>
        <w:rPr>
          <w:rFonts w:cstheme="minorHAnsi"/>
          <w:szCs w:val="20"/>
        </w:rPr>
      </w:pPr>
      <w:r w:rsidRPr="009954F0">
        <w:rPr>
          <w:rFonts w:cstheme="minorHAnsi"/>
          <w:szCs w:val="20"/>
        </w:rPr>
        <w:tab/>
        <w:t>Agent comptable</w:t>
      </w:r>
      <w:r w:rsidRPr="009954F0">
        <w:rPr>
          <w:rFonts w:cstheme="minorHAnsi"/>
          <w:szCs w:val="20"/>
        </w:rPr>
        <w:br/>
      </w:r>
      <w:r w:rsidRPr="009954F0">
        <w:rPr>
          <w:rFonts w:cstheme="minorHAnsi"/>
          <w:szCs w:val="20"/>
        </w:rPr>
        <w:tab/>
        <w:t>Office français de la Biodiversité - Pôle de Montpellier</w:t>
      </w:r>
      <w:r w:rsidRPr="009954F0">
        <w:rPr>
          <w:rFonts w:cstheme="minorHAnsi"/>
          <w:szCs w:val="20"/>
        </w:rPr>
        <w:br/>
      </w:r>
      <w:r w:rsidRPr="009954F0">
        <w:rPr>
          <w:rFonts w:cstheme="minorHAnsi"/>
          <w:szCs w:val="20"/>
        </w:rPr>
        <w:tab/>
        <w:t>Immeuble Tabella</w:t>
      </w:r>
      <w:r w:rsidRPr="009954F0">
        <w:rPr>
          <w:rFonts w:cstheme="minorHAnsi"/>
          <w:szCs w:val="20"/>
        </w:rPr>
        <w:br/>
      </w:r>
      <w:r w:rsidRPr="009954F0">
        <w:rPr>
          <w:rFonts w:cstheme="minorHAnsi"/>
          <w:szCs w:val="20"/>
        </w:rPr>
        <w:tab/>
        <w:t>125, Impasse Adam Smith</w:t>
      </w:r>
      <w:r w:rsidRPr="009954F0">
        <w:rPr>
          <w:rFonts w:cstheme="minorHAnsi"/>
          <w:szCs w:val="20"/>
        </w:rPr>
        <w:br/>
      </w:r>
      <w:r w:rsidRPr="009954F0">
        <w:rPr>
          <w:rFonts w:cstheme="minorHAnsi"/>
          <w:szCs w:val="20"/>
        </w:rPr>
        <w:tab/>
        <w:t xml:space="preserve">34470 PEROLS </w:t>
      </w:r>
    </w:p>
    <w:p w14:paraId="2ECD6CF8" w14:textId="77777777" w:rsidR="007012DA" w:rsidRPr="009954F0" w:rsidRDefault="007012DA" w:rsidP="007012DA">
      <w:pPr>
        <w:spacing w:after="160" w:line="259" w:lineRule="auto"/>
        <w:ind w:left="360"/>
        <w:rPr>
          <w:rFonts w:cstheme="minorHAnsi"/>
          <w:szCs w:val="20"/>
        </w:rPr>
      </w:pPr>
    </w:p>
    <w:p w14:paraId="19DA3CB7" w14:textId="4E7D08E3" w:rsidR="007012DA" w:rsidRPr="009954F0" w:rsidRDefault="007012DA">
      <w:pPr>
        <w:pStyle w:val="Paragraphedeliste"/>
        <w:numPr>
          <w:ilvl w:val="0"/>
          <w:numId w:val="1"/>
        </w:numPr>
        <w:tabs>
          <w:tab w:val="left" w:pos="851"/>
        </w:tabs>
        <w:spacing w:after="160" w:line="259" w:lineRule="auto"/>
        <w:ind w:left="1134" w:hanging="414"/>
        <w:rPr>
          <w:rFonts w:cstheme="minorHAnsi"/>
          <w:szCs w:val="20"/>
        </w:rPr>
      </w:pPr>
      <w:r w:rsidRPr="009954F0">
        <w:rPr>
          <w:rFonts w:cstheme="minorHAnsi"/>
          <w:b/>
          <w:bCs/>
          <w:szCs w:val="20"/>
        </w:rPr>
        <w:tab/>
        <w:t xml:space="preserve">Personne habilitée à donner les renseignements prévus aux articles R 2191-60 et R 2191-61 du décret sus cité : </w:t>
      </w:r>
    </w:p>
    <w:p w14:paraId="4CE33B53" w14:textId="2DBD57D1" w:rsidR="007012DA" w:rsidRPr="009954F0" w:rsidRDefault="007012DA" w:rsidP="007012DA">
      <w:pPr>
        <w:tabs>
          <w:tab w:val="left" w:pos="1134"/>
        </w:tabs>
        <w:spacing w:after="160" w:line="259" w:lineRule="auto"/>
        <w:ind w:left="709"/>
        <w:rPr>
          <w:rFonts w:cstheme="minorHAnsi"/>
          <w:szCs w:val="20"/>
        </w:rPr>
      </w:pPr>
      <w:r w:rsidRPr="009954F0">
        <w:rPr>
          <w:rFonts w:cstheme="minorHAnsi"/>
          <w:szCs w:val="20"/>
        </w:rPr>
        <w:t xml:space="preserve">Parc national </w:t>
      </w:r>
      <w:r w:rsidR="00AC3B15" w:rsidRPr="009954F0">
        <w:rPr>
          <w:rFonts w:cstheme="minorHAnsi"/>
          <w:szCs w:val="20"/>
        </w:rPr>
        <w:t>de</w:t>
      </w:r>
      <w:r w:rsidR="00303A4B">
        <w:rPr>
          <w:rFonts w:cstheme="minorHAnsi"/>
          <w:szCs w:val="20"/>
        </w:rPr>
        <w:t xml:space="preserve"> Port-Cros </w:t>
      </w:r>
      <w:r w:rsidRPr="009954F0">
        <w:rPr>
          <w:rFonts w:cstheme="minorHAnsi"/>
          <w:szCs w:val="20"/>
        </w:rPr>
        <w:t>/ Pôle commande publique</w:t>
      </w:r>
    </w:p>
    <w:p w14:paraId="44B5AAA5" w14:textId="23103A5C" w:rsidR="007012DA" w:rsidRPr="009954F0" w:rsidRDefault="003975CB" w:rsidP="007012DA">
      <w:pPr>
        <w:tabs>
          <w:tab w:val="left" w:pos="1134"/>
        </w:tabs>
        <w:spacing w:after="0" w:line="240" w:lineRule="auto"/>
        <w:ind w:left="709"/>
        <w:rPr>
          <w:rFonts w:cstheme="minorHAnsi"/>
          <w:szCs w:val="20"/>
        </w:rPr>
      </w:pPr>
      <w:hyperlink r:id="rId10" w:history="1">
        <w:r w:rsidRPr="000810DE">
          <w:rPr>
            <w:rStyle w:val="Lienhypertexte"/>
            <w:rFonts w:cstheme="minorHAnsi"/>
            <w:szCs w:val="20"/>
          </w:rPr>
          <w:t>marche_public@portcros-parcnational.fr</w:t>
        </w:r>
      </w:hyperlink>
      <w:r>
        <w:rPr>
          <w:rFonts w:cstheme="minorHAnsi"/>
          <w:szCs w:val="20"/>
        </w:rPr>
        <w:t xml:space="preserve"> </w:t>
      </w:r>
    </w:p>
    <w:p w14:paraId="7A9371D6" w14:textId="1AE0A5E2" w:rsidR="007012DA" w:rsidRPr="009954F0" w:rsidRDefault="007012DA" w:rsidP="007012DA">
      <w:pPr>
        <w:tabs>
          <w:tab w:val="left" w:pos="1134"/>
        </w:tabs>
        <w:spacing w:after="0" w:line="240" w:lineRule="auto"/>
        <w:ind w:left="709"/>
        <w:rPr>
          <w:rFonts w:cstheme="minorHAnsi"/>
          <w:szCs w:val="20"/>
        </w:rPr>
      </w:pPr>
      <w:r w:rsidRPr="009954F0">
        <w:rPr>
          <w:rFonts w:cstheme="minorHAnsi"/>
          <w:szCs w:val="20"/>
        </w:rPr>
        <w:t>Tél :</w:t>
      </w:r>
      <w:r w:rsidR="003975CB">
        <w:rPr>
          <w:rFonts w:cstheme="minorHAnsi"/>
          <w:szCs w:val="20"/>
        </w:rPr>
        <w:t xml:space="preserve"> 07 86 00 31 06</w:t>
      </w:r>
    </w:p>
    <w:p w14:paraId="5E8BD0E3" w14:textId="2DC423B0" w:rsidR="00EC79A4" w:rsidRPr="00976F35" w:rsidRDefault="007012DA">
      <w:pPr>
        <w:pStyle w:val="Titre1"/>
        <w:numPr>
          <w:ilvl w:val="0"/>
          <w:numId w:val="4"/>
        </w:numPr>
      </w:pPr>
      <w:bookmarkStart w:id="3" w:name="_Toc185253334"/>
      <w:r w:rsidRPr="00976F35">
        <w:t>Imputation budgétaire</w:t>
      </w:r>
      <w:bookmarkEnd w:id="3"/>
    </w:p>
    <w:p w14:paraId="53ABF774" w14:textId="4D5D9807" w:rsidR="003039C8" w:rsidRPr="009954F0" w:rsidRDefault="003039C8" w:rsidP="00442067">
      <w:pPr>
        <w:pStyle w:val="NormalWeb"/>
        <w:spacing w:after="120" w:afterAutospacing="0"/>
        <w:rPr>
          <w:rFonts w:ascii="Marianne" w:eastAsiaTheme="minorHAnsi" w:hAnsi="Marianne" w:cstheme="minorHAnsi"/>
          <w:color w:val="FF0000"/>
          <w:sz w:val="20"/>
          <w:szCs w:val="20"/>
          <w:lang w:eastAsia="en-US"/>
        </w:rPr>
      </w:pPr>
      <w:r w:rsidRPr="009954F0">
        <w:rPr>
          <w:rFonts w:ascii="Marianne" w:eastAsiaTheme="minorHAnsi" w:hAnsi="Marianne" w:cstheme="minorHAnsi"/>
          <w:sz w:val="20"/>
          <w:szCs w:val="20"/>
          <w:lang w:eastAsia="en-US"/>
        </w:rPr>
        <w:t xml:space="preserve">Budget du </w:t>
      </w:r>
      <w:r w:rsidR="00303A4B">
        <w:rPr>
          <w:rFonts w:ascii="Marianne" w:eastAsiaTheme="minorHAnsi" w:hAnsi="Marianne" w:cstheme="minorHAnsi"/>
          <w:sz w:val="20"/>
          <w:szCs w:val="20"/>
          <w:lang w:eastAsia="en-US"/>
        </w:rPr>
        <w:t>PNPC</w:t>
      </w:r>
      <w:r w:rsidRPr="009954F0">
        <w:rPr>
          <w:rFonts w:ascii="Marianne" w:eastAsiaTheme="minorHAnsi" w:hAnsi="Marianne" w:cstheme="minorHAnsi"/>
          <w:sz w:val="20"/>
          <w:szCs w:val="20"/>
          <w:lang w:eastAsia="en-US"/>
        </w:rPr>
        <w:t xml:space="preserve"> </w:t>
      </w:r>
      <w:r w:rsidR="00442067" w:rsidRPr="009954F0">
        <w:rPr>
          <w:rFonts w:ascii="Marianne" w:eastAsiaTheme="minorHAnsi" w:hAnsi="Marianne" w:cstheme="minorHAnsi"/>
          <w:sz w:val="20"/>
          <w:szCs w:val="20"/>
          <w:lang w:eastAsia="en-US"/>
        </w:rPr>
        <w:t xml:space="preserve">- </w:t>
      </w:r>
      <w:r w:rsidR="00442067" w:rsidRPr="00442067">
        <w:rPr>
          <w:rFonts w:ascii="Marianne" w:eastAsiaTheme="minorHAnsi" w:hAnsi="Marianne" w:cstheme="minorHAnsi"/>
          <w:sz w:val="20"/>
          <w:szCs w:val="20"/>
          <w:lang w:eastAsia="en-US"/>
        </w:rPr>
        <w:t>Enveloppe</w:t>
      </w:r>
      <w:r w:rsidRPr="00442067">
        <w:rPr>
          <w:rFonts w:ascii="Marianne" w:eastAsiaTheme="minorHAnsi" w:hAnsi="Marianne" w:cstheme="minorHAnsi"/>
          <w:sz w:val="20"/>
          <w:szCs w:val="20"/>
          <w:lang w:eastAsia="en-US"/>
        </w:rPr>
        <w:t xml:space="preserve"> fonctionnement gestion courante</w:t>
      </w:r>
    </w:p>
    <w:p w14:paraId="7D48F9DE" w14:textId="77777777" w:rsidR="003039C8" w:rsidRPr="003039C8" w:rsidRDefault="003039C8" w:rsidP="003039C8">
      <w:pPr>
        <w:pStyle w:val="NormalWeb"/>
        <w:spacing w:before="0" w:beforeAutospacing="0" w:after="120" w:afterAutospacing="0"/>
        <w:rPr>
          <w:rFonts w:ascii="Marianne" w:eastAsiaTheme="minorHAnsi" w:hAnsi="Marianne" w:cstheme="minorHAnsi"/>
          <w:color w:val="FF0000"/>
          <w:sz w:val="22"/>
          <w:szCs w:val="22"/>
          <w:lang w:eastAsia="en-US"/>
        </w:rPr>
      </w:pPr>
    </w:p>
    <w:p w14:paraId="74EA4600" w14:textId="437DBBBE" w:rsidR="00EC79A4" w:rsidRPr="00976F35" w:rsidRDefault="003039C8">
      <w:pPr>
        <w:pStyle w:val="Titre1"/>
        <w:numPr>
          <w:ilvl w:val="0"/>
          <w:numId w:val="4"/>
        </w:numPr>
      </w:pPr>
      <w:bookmarkStart w:id="4" w:name="_Toc185253335"/>
      <w:r w:rsidRPr="00976F35">
        <w:t>Contenu du CCAP valant AE</w:t>
      </w:r>
      <w:bookmarkEnd w:id="4"/>
    </w:p>
    <w:p w14:paraId="50C301C7" w14:textId="77777777" w:rsidR="00975127" w:rsidRPr="00975127" w:rsidRDefault="00975127" w:rsidP="00975127"/>
    <w:p w14:paraId="0FBC2CC9" w14:textId="6EF37CC9" w:rsidR="003039C8" w:rsidRPr="003039C8" w:rsidRDefault="003039C8" w:rsidP="003975CB">
      <w:pPr>
        <w:rPr>
          <w:rFonts w:cstheme="minorHAnsi"/>
          <w:szCs w:val="20"/>
        </w:rPr>
      </w:pPr>
      <w:r w:rsidRPr="003039C8">
        <w:rPr>
          <w:rFonts w:cstheme="minorHAnsi"/>
          <w:szCs w:val="20"/>
        </w:rPr>
        <w:t>Le présent document vaut acte d'engagement et cahier des clauses administratives particulières et correspond à l’offre de base.</w:t>
      </w:r>
    </w:p>
    <w:p w14:paraId="6D675F6D" w14:textId="77777777" w:rsidR="009954F0" w:rsidRDefault="009954F0" w:rsidP="009954F0">
      <w:pPr>
        <w:pStyle w:val="Paragraphedeliste"/>
        <w:ind w:left="723"/>
        <w:rPr>
          <w:rFonts w:cstheme="minorHAnsi"/>
          <w:b/>
          <w:bCs/>
          <w:szCs w:val="20"/>
          <w:u w:val="single"/>
        </w:rPr>
      </w:pPr>
    </w:p>
    <w:p w14:paraId="01CBAEBF" w14:textId="29BF5535" w:rsidR="003039C8" w:rsidRPr="009954F0" w:rsidRDefault="003039C8">
      <w:pPr>
        <w:pStyle w:val="Titre2"/>
        <w:numPr>
          <w:ilvl w:val="0"/>
          <w:numId w:val="8"/>
        </w:numPr>
      </w:pPr>
      <w:bookmarkStart w:id="5" w:name="_Toc185253336"/>
      <w:r w:rsidRPr="009954F0">
        <w:t xml:space="preserve">Identification et engagement du </w:t>
      </w:r>
      <w:r w:rsidR="001758DB" w:rsidRPr="009954F0">
        <w:t>candidat</w:t>
      </w:r>
      <w:r w:rsidR="001758DB" w:rsidRPr="009954F0">
        <w:rPr>
          <w:i/>
          <w:iCs/>
        </w:rPr>
        <w:t xml:space="preserve"> (à renseigner par le candidat)</w:t>
      </w:r>
      <w:bookmarkEnd w:id="5"/>
    </w:p>
    <w:p w14:paraId="7DFB802B" w14:textId="77777777" w:rsidR="003039C8" w:rsidRPr="003039C8" w:rsidRDefault="003039C8" w:rsidP="003039C8">
      <w:pPr>
        <w:rPr>
          <w:rFonts w:cstheme="minorHAnsi"/>
          <w:szCs w:val="20"/>
        </w:rPr>
      </w:pPr>
    </w:p>
    <w:p w14:paraId="3470E6F6" w14:textId="77777777" w:rsidR="003039C8" w:rsidRPr="003039C8" w:rsidRDefault="003039C8" w:rsidP="003039C8">
      <w:pPr>
        <w:rPr>
          <w:rFonts w:cstheme="minorHAnsi"/>
          <w:szCs w:val="20"/>
        </w:rPr>
      </w:pPr>
      <w:r w:rsidRPr="003039C8">
        <w:rPr>
          <w:rFonts w:cstheme="minorHAnsi"/>
          <w:szCs w:val="20"/>
        </w:rPr>
        <w:t xml:space="preserve">Je soussigné </w:t>
      </w:r>
      <w:r w:rsidRPr="003039C8">
        <w:rPr>
          <w:rFonts w:cstheme="minorHAnsi"/>
          <w:i/>
          <w:iCs/>
          <w:szCs w:val="20"/>
        </w:rPr>
        <w:t>(nom, prénom, qualité)</w:t>
      </w:r>
      <w:r w:rsidRPr="003039C8">
        <w:rPr>
          <w:rFonts w:cstheme="minorHAnsi"/>
          <w:szCs w:val="20"/>
        </w:rPr>
        <w:t xml:space="preserve"> : </w:t>
      </w:r>
    </w:p>
    <w:p w14:paraId="6A594727" w14:textId="77777777" w:rsidR="003039C8" w:rsidRPr="003039C8" w:rsidRDefault="003039C8" w:rsidP="003039C8">
      <w:pPr>
        <w:rPr>
          <w:rFonts w:cstheme="minorHAnsi"/>
          <w:szCs w:val="20"/>
        </w:rPr>
      </w:pPr>
    </w:p>
    <w:p w14:paraId="1CB5C5A6" w14:textId="77777777" w:rsidR="003039C8" w:rsidRPr="003039C8" w:rsidRDefault="003039C8" w:rsidP="003039C8">
      <w:pPr>
        <w:rPr>
          <w:rFonts w:cstheme="minorHAnsi"/>
          <w:szCs w:val="20"/>
        </w:rPr>
      </w:pPr>
      <w:r w:rsidRPr="003039C8">
        <w:rPr>
          <w:rFonts w:cstheme="minorHAnsi"/>
          <w:szCs w:val="20"/>
        </w:rPr>
        <w:lastRenderedPageBreak/>
        <w:t>Le signataire</w:t>
      </w:r>
    </w:p>
    <w:p w14:paraId="046C22FC" w14:textId="77777777" w:rsidR="003039C8" w:rsidRPr="003039C8" w:rsidRDefault="003039C8" w:rsidP="003039C8">
      <w:pPr>
        <w:rPr>
          <w:rFonts w:cstheme="minorHAnsi"/>
          <w:szCs w:val="20"/>
        </w:rPr>
      </w:pPr>
    </w:p>
    <w:p w14:paraId="28832888" w14:textId="77777777" w:rsidR="003039C8" w:rsidRPr="003039C8" w:rsidRDefault="003039C8" w:rsidP="003039C8">
      <w:pPr>
        <w:rPr>
          <w:rFonts w:cstheme="minorHAnsi"/>
          <w:szCs w:val="20"/>
        </w:rPr>
      </w:pPr>
      <w:r w:rsidRPr="003039C8">
        <w:rPr>
          <w:rFonts w:cstheme="minorHAnsi"/>
          <w:i/>
          <w:iCs/>
          <w:szCs w:val="20"/>
        </w:rPr>
        <w:t>(Compléter la rubrique ad hoc et supprimer les autres)</w:t>
      </w:r>
    </w:p>
    <w:p w14:paraId="4AB6AEA4" w14:textId="77777777" w:rsidR="003039C8" w:rsidRPr="003039C8" w:rsidRDefault="003039C8" w:rsidP="003039C8">
      <w:pPr>
        <w:rPr>
          <w:rFonts w:cstheme="minorHAnsi"/>
          <w:szCs w:val="20"/>
        </w:rPr>
      </w:pPr>
    </w:p>
    <w:p w14:paraId="5D569D1F" w14:textId="77777777" w:rsidR="003039C8" w:rsidRPr="003039C8" w:rsidRDefault="003039C8" w:rsidP="009954F0">
      <w:pPr>
        <w:spacing w:after="0"/>
        <w:rPr>
          <w:rFonts w:cstheme="minorHAnsi"/>
          <w:szCs w:val="20"/>
        </w:rPr>
      </w:pPr>
      <w:r w:rsidRPr="003039C8">
        <w:rPr>
          <w:rFonts w:cstheme="minorHAnsi"/>
          <w:szCs w:val="20"/>
        </w:rPr>
        <w:t xml:space="preserve">s’engage, </w:t>
      </w:r>
      <w:r w:rsidRPr="003039C8">
        <w:rPr>
          <w:rFonts w:cstheme="minorHAnsi"/>
          <w:b/>
          <w:bCs/>
          <w:szCs w:val="20"/>
        </w:rPr>
        <w:t>sur la base de son offre et pour son propre compte</w:t>
      </w:r>
      <w:r w:rsidRPr="003039C8">
        <w:rPr>
          <w:rFonts w:cstheme="minorHAnsi"/>
          <w:szCs w:val="20"/>
        </w:rPr>
        <w:t> ;</w:t>
      </w:r>
    </w:p>
    <w:p w14:paraId="62BFDEFF" w14:textId="7EDA5BCD" w:rsidR="003039C8" w:rsidRPr="003039C8" w:rsidRDefault="003039C8" w:rsidP="009954F0">
      <w:pPr>
        <w:spacing w:after="0"/>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75DAC097" w14:textId="77777777" w:rsidR="003039C8" w:rsidRPr="003039C8" w:rsidRDefault="003039C8" w:rsidP="003039C8">
      <w:pPr>
        <w:rPr>
          <w:rFonts w:cstheme="minorHAnsi"/>
          <w:szCs w:val="20"/>
        </w:rPr>
      </w:pPr>
    </w:p>
    <w:p w14:paraId="641B4688" w14:textId="77777777" w:rsidR="003039C8" w:rsidRPr="003039C8" w:rsidRDefault="003039C8" w:rsidP="003039C8">
      <w:pPr>
        <w:rPr>
          <w:rFonts w:cstheme="minorHAnsi"/>
          <w:szCs w:val="20"/>
        </w:rPr>
      </w:pPr>
    </w:p>
    <w:p w14:paraId="056DBBFB" w14:textId="609CBB2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r w:rsidR="009954F0">
        <w:rPr>
          <w:rFonts w:cstheme="minorHAnsi"/>
          <w:i/>
          <w:iCs/>
          <w:szCs w:val="20"/>
        </w:rPr>
        <w:t> :</w:t>
      </w:r>
    </w:p>
    <w:p w14:paraId="5DD1473A" w14:textId="77777777" w:rsidR="003039C8" w:rsidRPr="003039C8" w:rsidRDefault="003039C8" w:rsidP="003039C8">
      <w:pPr>
        <w:rPr>
          <w:rFonts w:cstheme="minorHAnsi"/>
          <w:szCs w:val="20"/>
        </w:rPr>
      </w:pPr>
      <w:r w:rsidRPr="003039C8">
        <w:rPr>
          <w:rFonts w:cstheme="minorHAnsi"/>
          <w:i/>
          <w:iCs/>
          <w:szCs w:val="20"/>
        </w:rPr>
        <w:t>Numéro :</w:t>
      </w:r>
    </w:p>
    <w:p w14:paraId="56662661" w14:textId="62D7C878" w:rsidR="003039C8" w:rsidRPr="003039C8" w:rsidRDefault="003039C8" w:rsidP="003039C8">
      <w:pPr>
        <w:rPr>
          <w:rFonts w:cstheme="minorHAnsi"/>
          <w:szCs w:val="20"/>
        </w:rPr>
      </w:pPr>
      <w:r w:rsidRPr="003039C8">
        <w:rPr>
          <w:rFonts w:cstheme="minorHAnsi"/>
          <w:i/>
          <w:iCs/>
          <w:szCs w:val="20"/>
        </w:rPr>
        <w:t>Banque :</w:t>
      </w:r>
    </w:p>
    <w:p w14:paraId="27DB3EF1" w14:textId="77777777" w:rsidR="003039C8" w:rsidRPr="003039C8" w:rsidRDefault="003039C8" w:rsidP="003039C8">
      <w:pPr>
        <w:rPr>
          <w:rFonts w:cstheme="minorHAnsi"/>
          <w:szCs w:val="20"/>
        </w:rPr>
      </w:pPr>
      <w:r w:rsidRPr="003039C8">
        <w:rPr>
          <w:rFonts w:cstheme="minorHAnsi"/>
          <w:szCs w:val="20"/>
        </w:rPr>
        <w:t xml:space="preserve">engage </w:t>
      </w:r>
      <w:r w:rsidRPr="003039C8">
        <w:rPr>
          <w:rFonts w:cstheme="minorHAnsi"/>
          <w:b/>
          <w:bCs/>
          <w:szCs w:val="20"/>
        </w:rPr>
        <w:t>la société ……………………… sur la base de son offre</w:t>
      </w:r>
      <w:r w:rsidRPr="003039C8">
        <w:rPr>
          <w:rFonts w:cstheme="minorHAnsi"/>
          <w:szCs w:val="20"/>
        </w:rPr>
        <w:t> ;</w:t>
      </w:r>
    </w:p>
    <w:p w14:paraId="7CD16E35" w14:textId="1A00C521" w:rsidR="003039C8" w:rsidRPr="003039C8" w:rsidRDefault="003039C8" w:rsidP="003039C8">
      <w:pPr>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097DEFC7" w14:textId="593EFC08"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r w:rsidR="009954F0">
        <w:rPr>
          <w:rFonts w:cstheme="minorHAnsi"/>
          <w:i/>
          <w:iCs/>
          <w:szCs w:val="20"/>
        </w:rPr>
        <w:t> :</w:t>
      </w:r>
    </w:p>
    <w:p w14:paraId="3F6456F9" w14:textId="77777777" w:rsidR="003039C8" w:rsidRPr="003039C8" w:rsidRDefault="003039C8" w:rsidP="003039C8">
      <w:pPr>
        <w:rPr>
          <w:rFonts w:cstheme="minorHAnsi"/>
          <w:szCs w:val="20"/>
        </w:rPr>
      </w:pPr>
      <w:r w:rsidRPr="003039C8">
        <w:rPr>
          <w:rFonts w:cstheme="minorHAnsi"/>
          <w:i/>
          <w:iCs/>
          <w:szCs w:val="20"/>
        </w:rPr>
        <w:t>Numéro :</w:t>
      </w:r>
    </w:p>
    <w:p w14:paraId="07695259" w14:textId="77777777" w:rsidR="003039C8" w:rsidRPr="003039C8" w:rsidRDefault="003039C8" w:rsidP="003039C8">
      <w:pPr>
        <w:rPr>
          <w:rFonts w:cstheme="minorHAnsi"/>
          <w:szCs w:val="20"/>
        </w:rPr>
      </w:pPr>
      <w:r w:rsidRPr="003039C8">
        <w:rPr>
          <w:rFonts w:cstheme="minorHAnsi"/>
          <w:i/>
          <w:iCs/>
          <w:szCs w:val="20"/>
        </w:rPr>
        <w:t>Banque :</w:t>
      </w:r>
    </w:p>
    <w:p w14:paraId="0FB45A96" w14:textId="77777777" w:rsidR="003039C8" w:rsidRPr="003039C8" w:rsidRDefault="003039C8" w:rsidP="003039C8">
      <w:pPr>
        <w:rPr>
          <w:rFonts w:cstheme="minorHAnsi"/>
          <w:szCs w:val="20"/>
        </w:rPr>
      </w:pPr>
    </w:p>
    <w:p w14:paraId="1503D9AD" w14:textId="77777777" w:rsidR="003039C8" w:rsidRPr="003039C8" w:rsidRDefault="003039C8" w:rsidP="003039C8">
      <w:pPr>
        <w:rPr>
          <w:rFonts w:cstheme="minorHAnsi"/>
          <w:szCs w:val="20"/>
        </w:rPr>
      </w:pPr>
      <w:r w:rsidRPr="003039C8">
        <w:rPr>
          <w:rFonts w:cstheme="minorHAnsi"/>
          <w:szCs w:val="20"/>
        </w:rPr>
        <w:t xml:space="preserve">engage, </w:t>
      </w:r>
      <w:r w:rsidRPr="003039C8">
        <w:rPr>
          <w:rFonts w:cstheme="minorHAnsi"/>
          <w:b/>
          <w:bCs/>
          <w:szCs w:val="20"/>
        </w:rPr>
        <w:t>en tant que mandataire, l’ensemble des membres du groupement</w:t>
      </w:r>
      <w:r w:rsidRPr="003039C8">
        <w:rPr>
          <w:rFonts w:cstheme="minorHAnsi"/>
          <w:szCs w:val="20"/>
        </w:rPr>
        <w:t xml:space="preserve"> qui ont signé la lettre de candidature </w:t>
      </w:r>
      <w:r w:rsidRPr="003039C8">
        <w:rPr>
          <w:rFonts w:cstheme="minorHAnsi"/>
          <w:i/>
          <w:iCs/>
          <w:szCs w:val="20"/>
        </w:rPr>
        <w:t xml:space="preserve">(joindre le DC1 ou son équivalent), </w:t>
      </w:r>
      <w:r w:rsidRPr="003039C8">
        <w:rPr>
          <w:rFonts w:cstheme="minorHAnsi"/>
          <w:szCs w:val="20"/>
        </w:rPr>
        <w:t>sur la base de l’offre du groupement </w:t>
      </w:r>
    </w:p>
    <w:p w14:paraId="4FC289A1" w14:textId="77777777" w:rsidR="003039C8" w:rsidRPr="003039C8" w:rsidRDefault="003039C8" w:rsidP="003039C8">
      <w:pPr>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6A980A69" w14:textId="77777777" w:rsidR="003039C8" w:rsidRPr="003039C8" w:rsidRDefault="003039C8" w:rsidP="003039C8">
      <w:pPr>
        <w:rPr>
          <w:rFonts w:cstheme="minorHAnsi"/>
          <w:szCs w:val="20"/>
        </w:rPr>
      </w:pPr>
    </w:p>
    <w:p w14:paraId="65D4452B" w14:textId="7777777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p>
    <w:p w14:paraId="1B6E7976" w14:textId="77777777" w:rsidR="003039C8" w:rsidRPr="003039C8" w:rsidRDefault="003039C8" w:rsidP="003039C8">
      <w:pPr>
        <w:rPr>
          <w:rFonts w:cstheme="minorHAnsi"/>
          <w:szCs w:val="20"/>
        </w:rPr>
      </w:pPr>
      <w:r w:rsidRPr="003039C8">
        <w:rPr>
          <w:rFonts w:cstheme="minorHAnsi"/>
          <w:i/>
          <w:iCs/>
          <w:szCs w:val="20"/>
        </w:rPr>
        <w:t>Numéro :</w:t>
      </w:r>
    </w:p>
    <w:p w14:paraId="78365A7D" w14:textId="77777777" w:rsidR="003039C8" w:rsidRPr="003039C8" w:rsidRDefault="003039C8" w:rsidP="003039C8">
      <w:pPr>
        <w:rPr>
          <w:rFonts w:cstheme="minorHAnsi"/>
          <w:szCs w:val="20"/>
        </w:rPr>
      </w:pPr>
      <w:r w:rsidRPr="003039C8">
        <w:rPr>
          <w:rFonts w:cstheme="minorHAnsi"/>
          <w:i/>
          <w:iCs/>
          <w:szCs w:val="20"/>
        </w:rPr>
        <w:t>Banque :</w:t>
      </w:r>
    </w:p>
    <w:p w14:paraId="51307860" w14:textId="77777777" w:rsidR="003039C8" w:rsidRPr="003039C8" w:rsidRDefault="003039C8" w:rsidP="003039C8">
      <w:pPr>
        <w:rPr>
          <w:rFonts w:cstheme="minorHAnsi"/>
          <w:szCs w:val="20"/>
        </w:rPr>
      </w:pPr>
    </w:p>
    <w:p w14:paraId="4B86D8D6" w14:textId="77777777" w:rsidR="003039C8" w:rsidRPr="003039C8" w:rsidRDefault="003039C8" w:rsidP="009954F0">
      <w:pPr>
        <w:spacing w:after="0"/>
        <w:rPr>
          <w:rFonts w:cstheme="minorHAnsi"/>
          <w:szCs w:val="20"/>
        </w:rPr>
      </w:pPr>
      <w:r w:rsidRPr="003039C8">
        <w:rPr>
          <w:rFonts w:cstheme="minorHAnsi"/>
          <w:b/>
          <w:bCs/>
          <w:szCs w:val="20"/>
        </w:rPr>
        <w:t>L’ensemble des membres du groupement s’engagent</w:t>
      </w:r>
      <w:r w:rsidRPr="003039C8">
        <w:rPr>
          <w:rFonts w:cstheme="minorHAnsi"/>
          <w:szCs w:val="20"/>
        </w:rPr>
        <w:t>, sur la base de l’offre du groupement ;</w:t>
      </w:r>
    </w:p>
    <w:p w14:paraId="0F395B0B" w14:textId="77777777" w:rsidR="003039C8" w:rsidRPr="003039C8" w:rsidRDefault="003039C8" w:rsidP="009954F0">
      <w:pPr>
        <w:spacing w:after="0"/>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w:t>
      </w:r>
      <w:r w:rsidRPr="003039C8">
        <w:rPr>
          <w:rFonts w:cstheme="minorHAnsi"/>
          <w:i/>
          <w:iCs/>
          <w:szCs w:val="20"/>
        </w:rPr>
        <w:t xml:space="preserve"> de chaque membre du groupement,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r w:rsidRPr="003039C8">
        <w:rPr>
          <w:rFonts w:cstheme="minorHAnsi"/>
          <w:i/>
          <w:iCs/>
          <w:szCs w:val="20"/>
        </w:rPr>
        <w:t xml:space="preserve">. </w:t>
      </w:r>
      <w:r w:rsidRPr="003039C8">
        <w:rPr>
          <w:rFonts w:cstheme="minorHAnsi"/>
          <w:b/>
          <w:bCs/>
          <w:i/>
          <w:iCs/>
          <w:szCs w:val="20"/>
        </w:rPr>
        <w:t>Identifier le mandataire désigné</w:t>
      </w:r>
      <w:r w:rsidRPr="003039C8">
        <w:rPr>
          <w:rFonts w:cstheme="minorHAnsi"/>
          <w:i/>
          <w:iCs/>
          <w:szCs w:val="20"/>
        </w:rPr>
        <w:t xml:space="preserve"> pour représenter l’ensemble des membres du groupement et coordonner les prestations.]</w:t>
      </w:r>
    </w:p>
    <w:p w14:paraId="0FEBDE66" w14:textId="77777777" w:rsidR="003039C8" w:rsidRPr="003039C8" w:rsidRDefault="003039C8" w:rsidP="003039C8">
      <w:pPr>
        <w:rPr>
          <w:rFonts w:cstheme="minorHAnsi"/>
          <w:szCs w:val="20"/>
        </w:rPr>
      </w:pPr>
    </w:p>
    <w:p w14:paraId="66BFA646" w14:textId="7777777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p>
    <w:p w14:paraId="615AC69C" w14:textId="77777777" w:rsidR="003039C8" w:rsidRPr="003039C8" w:rsidRDefault="003039C8" w:rsidP="003039C8">
      <w:pPr>
        <w:rPr>
          <w:rFonts w:cstheme="minorHAnsi"/>
          <w:szCs w:val="20"/>
        </w:rPr>
      </w:pPr>
      <w:r w:rsidRPr="003039C8">
        <w:rPr>
          <w:rFonts w:cstheme="minorHAnsi"/>
          <w:i/>
          <w:iCs/>
          <w:szCs w:val="20"/>
        </w:rPr>
        <w:t>Numéro :</w:t>
      </w:r>
    </w:p>
    <w:p w14:paraId="7282402F" w14:textId="77777777" w:rsidR="003039C8" w:rsidRPr="003039C8" w:rsidRDefault="003039C8" w:rsidP="003039C8">
      <w:pPr>
        <w:rPr>
          <w:rFonts w:cstheme="minorHAnsi"/>
          <w:szCs w:val="20"/>
        </w:rPr>
      </w:pPr>
      <w:r w:rsidRPr="003039C8">
        <w:rPr>
          <w:rFonts w:cstheme="minorHAnsi"/>
          <w:i/>
          <w:iCs/>
          <w:szCs w:val="20"/>
        </w:rPr>
        <w:t>Banque :</w:t>
      </w:r>
    </w:p>
    <w:p w14:paraId="3D96C854" w14:textId="77777777" w:rsidR="003039C8" w:rsidRDefault="003039C8" w:rsidP="003039C8">
      <w:pPr>
        <w:rPr>
          <w:rFonts w:cstheme="minorHAnsi"/>
          <w:szCs w:val="20"/>
        </w:rPr>
      </w:pPr>
    </w:p>
    <w:p w14:paraId="1B7A69D6" w14:textId="77777777" w:rsidR="009954F0" w:rsidRPr="003039C8" w:rsidRDefault="009954F0" w:rsidP="003039C8">
      <w:pPr>
        <w:rPr>
          <w:rFonts w:cstheme="minorHAnsi"/>
          <w:szCs w:val="20"/>
        </w:rPr>
      </w:pPr>
    </w:p>
    <w:p w14:paraId="5C901DF9" w14:textId="77777777" w:rsidR="003039C8" w:rsidRPr="003039C8" w:rsidRDefault="003039C8" w:rsidP="003039C8">
      <w:pPr>
        <w:rPr>
          <w:rFonts w:cstheme="minorHAnsi"/>
          <w:szCs w:val="20"/>
        </w:rPr>
      </w:pPr>
      <w:r w:rsidRPr="003039C8">
        <w:rPr>
          <w:rFonts w:cstheme="minorHAnsi"/>
          <w:b/>
          <w:bCs/>
          <w:szCs w:val="20"/>
        </w:rPr>
        <w:t>Déclaration sur l’honneur</w:t>
      </w:r>
    </w:p>
    <w:p w14:paraId="1FDAC309" w14:textId="77777777" w:rsidR="003039C8" w:rsidRPr="003039C8" w:rsidRDefault="003039C8" w:rsidP="003039C8">
      <w:pPr>
        <w:rPr>
          <w:rFonts w:cstheme="minorHAnsi"/>
          <w:szCs w:val="20"/>
        </w:rPr>
      </w:pPr>
      <w:r w:rsidRPr="003039C8">
        <w:rPr>
          <w:rFonts w:cstheme="minorHAnsi"/>
          <w:szCs w:val="20"/>
        </w:rPr>
        <w:lastRenderedPageBreak/>
        <w:t>Le candidat individuel, ou chaque membre du groupement, déclare sur l’honneur </w:t>
      </w:r>
    </w:p>
    <w:p w14:paraId="2678E120" w14:textId="7F3AF334" w:rsidR="003039C8" w:rsidRPr="003039C8" w:rsidRDefault="003039C8">
      <w:pPr>
        <w:numPr>
          <w:ilvl w:val="0"/>
          <w:numId w:val="3"/>
        </w:numPr>
        <w:rPr>
          <w:rFonts w:cstheme="minorHAnsi"/>
          <w:szCs w:val="20"/>
        </w:rPr>
      </w:pPr>
      <w:r w:rsidRPr="003039C8">
        <w:rPr>
          <w:rFonts w:cstheme="minorHAnsi"/>
          <w:szCs w:val="20"/>
        </w:rPr>
        <w:t xml:space="preserve">n’entrer dans aucun des cas d’interdiction de soumissionner obligatoires prévus aux articles </w:t>
      </w:r>
      <w:r w:rsidRPr="002D040A">
        <w:rPr>
          <w:rFonts w:cstheme="minorHAnsi"/>
          <w:szCs w:val="20"/>
        </w:rPr>
        <w:t>L</w:t>
      </w:r>
      <w:r w:rsidR="002D040A">
        <w:rPr>
          <w:rFonts w:cstheme="minorHAnsi"/>
          <w:szCs w:val="20"/>
        </w:rPr>
        <w:t>.</w:t>
      </w:r>
      <w:r w:rsidRPr="003039C8">
        <w:rPr>
          <w:rFonts w:cstheme="minorHAnsi"/>
          <w:szCs w:val="20"/>
        </w:rPr>
        <w:t xml:space="preserve"> 2141-1 à 5 et L 2141-7 à11 de l’ordonnance n° 2018-1074 du 26 novembre 2018 </w:t>
      </w:r>
    </w:p>
    <w:p w14:paraId="5DC3E6AA" w14:textId="3B8A6184" w:rsidR="003039C8" w:rsidRPr="002D040A" w:rsidRDefault="003039C8" w:rsidP="003039C8">
      <w:pPr>
        <w:numPr>
          <w:ilvl w:val="0"/>
          <w:numId w:val="3"/>
        </w:numPr>
        <w:rPr>
          <w:rFonts w:cstheme="minorHAnsi"/>
          <w:szCs w:val="20"/>
        </w:rPr>
      </w:pPr>
      <w:bookmarkStart w:id="6" w:name="_Hlt447178077"/>
      <w:bookmarkStart w:id="7" w:name="_Hlt447178021"/>
      <w:bookmarkEnd w:id="6"/>
      <w:bookmarkEnd w:id="7"/>
      <w:r w:rsidRPr="003039C8">
        <w:rPr>
          <w:rFonts w:cstheme="minorHAnsi"/>
          <w:szCs w:val="20"/>
        </w:rPr>
        <w:t xml:space="preserve">être en règle au regard des articles </w:t>
      </w:r>
      <w:r w:rsidRPr="002D040A">
        <w:rPr>
          <w:rFonts w:cstheme="minorHAnsi"/>
          <w:szCs w:val="20"/>
        </w:rPr>
        <w:t>L. 5212-1</w:t>
      </w:r>
      <w:r w:rsidRPr="003039C8">
        <w:rPr>
          <w:rFonts w:cstheme="minorHAnsi"/>
          <w:szCs w:val="20"/>
        </w:rPr>
        <w:t xml:space="preserve"> à </w:t>
      </w:r>
      <w:r w:rsidRPr="002D040A">
        <w:rPr>
          <w:rFonts w:cstheme="minorHAnsi"/>
          <w:szCs w:val="20"/>
        </w:rPr>
        <w:t>L. 5212-11</w:t>
      </w:r>
      <w:r w:rsidRPr="003039C8">
        <w:rPr>
          <w:rFonts w:cstheme="minorHAnsi"/>
          <w:szCs w:val="20"/>
        </w:rPr>
        <w:t xml:space="preserve"> du code du travail concernant l’emploi des travailleurs handicapés.</w:t>
      </w:r>
    </w:p>
    <w:p w14:paraId="0F1A3984" w14:textId="44DF0609" w:rsidR="00205F19" w:rsidRDefault="003039C8" w:rsidP="003039C8">
      <w:pPr>
        <w:rPr>
          <w:rFonts w:cstheme="minorHAnsi"/>
          <w:szCs w:val="20"/>
        </w:rPr>
      </w:pPr>
      <w:r w:rsidRPr="003039C8">
        <w:rPr>
          <w:rFonts w:cstheme="minorHAnsi"/>
          <w:szCs w:val="20"/>
        </w:rPr>
        <w:t>L'offre ainsi présentée ne reste valable que si son attribution intervient dans le délai de validité des offres de 120 jours à compter de la date limite de remise des offres.</w:t>
      </w:r>
    </w:p>
    <w:p w14:paraId="0F87FC26" w14:textId="77777777" w:rsidR="002D040A" w:rsidRPr="003039C8" w:rsidRDefault="002D040A" w:rsidP="003039C8">
      <w:pPr>
        <w:rPr>
          <w:rFonts w:cstheme="minorHAnsi"/>
          <w:szCs w:val="20"/>
        </w:rPr>
      </w:pPr>
    </w:p>
    <w:p w14:paraId="037E28C5" w14:textId="5FA12A42" w:rsidR="003039C8" w:rsidRPr="007723A2" w:rsidRDefault="003039C8">
      <w:pPr>
        <w:pStyle w:val="Titre2"/>
        <w:numPr>
          <w:ilvl w:val="0"/>
          <w:numId w:val="8"/>
        </w:numPr>
      </w:pPr>
      <w:bookmarkStart w:id="8" w:name="_Toc185253337"/>
      <w:r w:rsidRPr="009954F0">
        <w:t>Objet et étendue de la consultation</w:t>
      </w:r>
      <w:bookmarkEnd w:id="8"/>
    </w:p>
    <w:p w14:paraId="19EEBCA0" w14:textId="3E4560CF" w:rsidR="003039C8" w:rsidRPr="009954F0" w:rsidRDefault="003039C8">
      <w:pPr>
        <w:pStyle w:val="Titre3"/>
        <w:numPr>
          <w:ilvl w:val="2"/>
          <w:numId w:val="6"/>
        </w:numPr>
      </w:pPr>
      <w:bookmarkStart w:id="9" w:name="_Toc185253338"/>
      <w:r w:rsidRPr="009954F0">
        <w:t>Objet et étendue de la consultation</w:t>
      </w:r>
      <w:bookmarkEnd w:id="9"/>
    </w:p>
    <w:p w14:paraId="79D39BA5" w14:textId="77777777" w:rsidR="003975CB" w:rsidRDefault="003975CB" w:rsidP="00976F35">
      <w:pPr>
        <w:rPr>
          <w:rFonts w:cstheme="minorHAnsi"/>
          <w:szCs w:val="20"/>
        </w:rPr>
      </w:pPr>
    </w:p>
    <w:p w14:paraId="4AC9D5F6" w14:textId="46CBEB88" w:rsidR="003039C8" w:rsidRDefault="003039C8" w:rsidP="00976F35">
      <w:pPr>
        <w:rPr>
          <w:rFonts w:cstheme="minorHAnsi"/>
          <w:szCs w:val="20"/>
        </w:rPr>
      </w:pPr>
      <w:r w:rsidRPr="003039C8">
        <w:rPr>
          <w:rFonts w:cstheme="minorHAnsi"/>
          <w:szCs w:val="20"/>
        </w:rPr>
        <w:t xml:space="preserve">La consultation porte sur </w:t>
      </w:r>
      <w:r w:rsidR="003975CB">
        <w:rPr>
          <w:rFonts w:cstheme="minorHAnsi"/>
          <w:szCs w:val="20"/>
        </w:rPr>
        <w:t>la réalisation de prestations d’appui scientifique et technique de la référente flore et habitats terrestres.</w:t>
      </w:r>
    </w:p>
    <w:p w14:paraId="03BF72A7" w14:textId="77777777" w:rsidR="003039C8" w:rsidRDefault="003039C8" w:rsidP="003039C8">
      <w:pPr>
        <w:rPr>
          <w:rFonts w:cstheme="minorHAnsi"/>
          <w:szCs w:val="20"/>
        </w:rPr>
      </w:pPr>
    </w:p>
    <w:p w14:paraId="5A99AAAC" w14:textId="506DF98F" w:rsidR="003975CB" w:rsidRPr="003039C8" w:rsidRDefault="003975CB" w:rsidP="003039C8">
      <w:pPr>
        <w:rPr>
          <w:rFonts w:cstheme="minorHAnsi"/>
          <w:szCs w:val="20"/>
        </w:rPr>
      </w:pPr>
      <w:r>
        <w:rPr>
          <w:rFonts w:cstheme="minorHAnsi"/>
          <w:szCs w:val="20"/>
        </w:rPr>
        <w:t xml:space="preserve">Les prestations attendues se déclinent en </w:t>
      </w:r>
      <w:r w:rsidR="00442067">
        <w:rPr>
          <w:rFonts w:cstheme="minorHAnsi"/>
          <w:szCs w:val="20"/>
        </w:rPr>
        <w:t xml:space="preserve">la </w:t>
      </w:r>
      <w:r>
        <w:rPr>
          <w:rFonts w:cstheme="minorHAnsi"/>
          <w:szCs w:val="20"/>
        </w:rPr>
        <w:t>réalisation d’expertise</w:t>
      </w:r>
      <w:r w:rsidR="000D422F">
        <w:rPr>
          <w:rFonts w:cstheme="minorHAnsi"/>
          <w:szCs w:val="20"/>
        </w:rPr>
        <w:t xml:space="preserve">s </w:t>
      </w:r>
      <w:r w:rsidR="00442067">
        <w:rPr>
          <w:rFonts w:cstheme="minorHAnsi"/>
          <w:szCs w:val="20"/>
        </w:rPr>
        <w:t>scientifiques et techniques.</w:t>
      </w:r>
    </w:p>
    <w:p w14:paraId="629E287D" w14:textId="77777777" w:rsidR="003039C8" w:rsidRPr="003039C8" w:rsidRDefault="003039C8" w:rsidP="003039C8">
      <w:pPr>
        <w:rPr>
          <w:rFonts w:cstheme="minorHAnsi"/>
          <w:szCs w:val="20"/>
        </w:rPr>
      </w:pPr>
    </w:p>
    <w:p w14:paraId="6884299C" w14:textId="188C158E" w:rsidR="003039C8" w:rsidRPr="009954F0" w:rsidRDefault="003039C8">
      <w:pPr>
        <w:pStyle w:val="Titre3"/>
        <w:numPr>
          <w:ilvl w:val="2"/>
          <w:numId w:val="6"/>
        </w:numPr>
      </w:pPr>
      <w:bookmarkStart w:id="10" w:name="_Toc185253339"/>
      <w:r w:rsidRPr="009954F0">
        <w:t>Descriptif de la prestation</w:t>
      </w:r>
      <w:bookmarkEnd w:id="10"/>
      <w:r w:rsidRPr="009954F0">
        <w:t> </w:t>
      </w:r>
    </w:p>
    <w:p w14:paraId="708F28D1" w14:textId="77777777" w:rsidR="003039C8" w:rsidRPr="003039C8" w:rsidRDefault="003039C8" w:rsidP="003039C8">
      <w:pPr>
        <w:rPr>
          <w:rFonts w:cstheme="minorHAnsi"/>
          <w:szCs w:val="20"/>
        </w:rPr>
      </w:pPr>
      <w:r w:rsidRPr="003039C8">
        <w:rPr>
          <w:rFonts w:cstheme="minorHAnsi"/>
          <w:szCs w:val="20"/>
        </w:rPr>
        <w:t>Le motif et le descriptif des prestations à réaliser et les spécifications techniques figurent au CCTP.</w:t>
      </w:r>
    </w:p>
    <w:p w14:paraId="27DF2003" w14:textId="77777777" w:rsidR="00976F35" w:rsidRDefault="00976F35" w:rsidP="00976F35">
      <w:pPr>
        <w:pStyle w:val="Paragraphedeliste"/>
        <w:rPr>
          <w:rFonts w:cstheme="minorHAnsi"/>
          <w:b/>
          <w:bCs/>
          <w:szCs w:val="20"/>
        </w:rPr>
      </w:pPr>
    </w:p>
    <w:p w14:paraId="72E7C81D" w14:textId="112403F3" w:rsidR="003039C8" w:rsidRPr="009954F0" w:rsidRDefault="003039C8">
      <w:pPr>
        <w:pStyle w:val="Titre2"/>
        <w:numPr>
          <w:ilvl w:val="0"/>
          <w:numId w:val="8"/>
        </w:numPr>
      </w:pPr>
      <w:bookmarkStart w:id="11" w:name="_Toc185253340"/>
      <w:r w:rsidRPr="009954F0">
        <w:t>Pièces constitutives du marché</w:t>
      </w:r>
      <w:bookmarkEnd w:id="11"/>
      <w:r w:rsidRPr="009954F0">
        <w:t xml:space="preserve"> </w:t>
      </w:r>
    </w:p>
    <w:p w14:paraId="40F5060F" w14:textId="4414820F" w:rsidR="003039C8" w:rsidRPr="009954F0" w:rsidRDefault="003039C8">
      <w:pPr>
        <w:pStyle w:val="Titre3"/>
        <w:numPr>
          <w:ilvl w:val="2"/>
          <w:numId w:val="5"/>
        </w:numPr>
      </w:pPr>
      <w:bookmarkStart w:id="12" w:name="_Toc185253341"/>
      <w:r w:rsidRPr="009954F0">
        <w:t>Pièces particulières</w:t>
      </w:r>
      <w:bookmarkEnd w:id="12"/>
    </w:p>
    <w:p w14:paraId="12F63B4E" w14:textId="77777777" w:rsidR="003039C8" w:rsidRPr="003039C8" w:rsidRDefault="003039C8" w:rsidP="003039C8">
      <w:pPr>
        <w:rPr>
          <w:rFonts w:cstheme="minorHAnsi"/>
          <w:szCs w:val="20"/>
        </w:rPr>
      </w:pPr>
      <w:r w:rsidRPr="003039C8">
        <w:rPr>
          <w:rFonts w:cstheme="minorHAnsi"/>
          <w:szCs w:val="20"/>
        </w:rPr>
        <w:t>Les pièces générales, bien que non jointes au marché, sont réputées connues de l’entreprise.</w:t>
      </w:r>
    </w:p>
    <w:p w14:paraId="0B4DC840" w14:textId="77777777" w:rsidR="003039C8" w:rsidRPr="003039C8" w:rsidRDefault="003039C8" w:rsidP="003039C8">
      <w:pPr>
        <w:rPr>
          <w:rFonts w:cstheme="minorHAnsi"/>
          <w:szCs w:val="20"/>
        </w:rPr>
      </w:pPr>
      <w:r w:rsidRPr="003039C8">
        <w:rPr>
          <w:rFonts w:cstheme="minorHAnsi"/>
          <w:szCs w:val="20"/>
        </w:rPr>
        <w:t>Les documents contractuels qui le régissent sont dans l’ordre de priorité décroissant :</w:t>
      </w:r>
    </w:p>
    <w:p w14:paraId="4207F978" w14:textId="77777777" w:rsidR="003039C8" w:rsidRPr="003039C8" w:rsidRDefault="003039C8" w:rsidP="003039C8">
      <w:pPr>
        <w:rPr>
          <w:rFonts w:cstheme="minorHAnsi"/>
          <w:szCs w:val="20"/>
        </w:rPr>
      </w:pPr>
    </w:p>
    <w:p w14:paraId="46FA4F9A" w14:textId="77777777" w:rsidR="003039C8" w:rsidRPr="003039C8" w:rsidRDefault="003039C8">
      <w:pPr>
        <w:numPr>
          <w:ilvl w:val="0"/>
          <w:numId w:val="2"/>
        </w:numPr>
        <w:rPr>
          <w:rFonts w:cstheme="minorHAnsi"/>
          <w:szCs w:val="20"/>
        </w:rPr>
      </w:pPr>
      <w:r w:rsidRPr="003039C8">
        <w:rPr>
          <w:rFonts w:cstheme="minorHAnsi"/>
          <w:szCs w:val="20"/>
        </w:rPr>
        <w:t xml:space="preserve">le présent cahier des clauses administratives particulières valant acte d’engagement, </w:t>
      </w:r>
    </w:p>
    <w:p w14:paraId="0BCCAD13" w14:textId="77777777" w:rsidR="003039C8" w:rsidRPr="003039C8" w:rsidRDefault="003039C8">
      <w:pPr>
        <w:numPr>
          <w:ilvl w:val="0"/>
          <w:numId w:val="2"/>
        </w:numPr>
        <w:rPr>
          <w:rFonts w:cstheme="minorHAnsi"/>
          <w:szCs w:val="20"/>
        </w:rPr>
      </w:pPr>
      <w:r w:rsidRPr="003039C8">
        <w:rPr>
          <w:rFonts w:cstheme="minorHAnsi"/>
          <w:szCs w:val="20"/>
        </w:rPr>
        <w:t xml:space="preserve">le cahier des clauses techniques particulières (CCTP), </w:t>
      </w:r>
    </w:p>
    <w:p w14:paraId="46187B7B" w14:textId="77777777" w:rsidR="003039C8" w:rsidRPr="003039C8" w:rsidRDefault="003039C8">
      <w:pPr>
        <w:numPr>
          <w:ilvl w:val="0"/>
          <w:numId w:val="2"/>
        </w:numPr>
        <w:rPr>
          <w:rFonts w:cstheme="minorHAnsi"/>
          <w:szCs w:val="20"/>
        </w:rPr>
      </w:pPr>
      <w:r w:rsidRPr="003039C8">
        <w:rPr>
          <w:rFonts w:cstheme="minorHAnsi"/>
          <w:szCs w:val="20"/>
        </w:rPr>
        <w:t>la Décomposition du Prix Global et Forfaitaire ;</w:t>
      </w:r>
    </w:p>
    <w:p w14:paraId="344605C3" w14:textId="5FA1C7A5" w:rsidR="003039C8" w:rsidRPr="003039C8" w:rsidRDefault="002D040A" w:rsidP="003039C8">
      <w:pPr>
        <w:rPr>
          <w:rFonts w:cstheme="minorHAnsi"/>
          <w:szCs w:val="20"/>
        </w:rPr>
      </w:pPr>
      <w:r>
        <w:rPr>
          <w:rFonts w:cstheme="minorHAnsi"/>
          <w:szCs w:val="20"/>
        </w:rPr>
        <w:tab/>
      </w:r>
      <w:r w:rsidR="003039C8" w:rsidRPr="003039C8">
        <w:rPr>
          <w:rFonts w:cstheme="minorHAnsi"/>
          <w:szCs w:val="20"/>
        </w:rPr>
        <w:t>(Pièces financières à adapter selon le marché)</w:t>
      </w:r>
    </w:p>
    <w:p w14:paraId="7D57C8C7" w14:textId="6900D2BF" w:rsidR="003039C8" w:rsidRPr="003039C8" w:rsidRDefault="003039C8">
      <w:pPr>
        <w:numPr>
          <w:ilvl w:val="0"/>
          <w:numId w:val="2"/>
        </w:numPr>
        <w:rPr>
          <w:rFonts w:cstheme="minorHAnsi"/>
          <w:szCs w:val="20"/>
        </w:rPr>
      </w:pPr>
      <w:r w:rsidRPr="003039C8">
        <w:rPr>
          <w:rFonts w:cstheme="minorHAnsi"/>
          <w:szCs w:val="20"/>
        </w:rPr>
        <w:t xml:space="preserve">Le(s) catalogue(s) et/ou tarif(s) public(s) applicable(s) à l’ensemble de la </w:t>
      </w:r>
      <w:r w:rsidR="002D040A" w:rsidRPr="003039C8">
        <w:rPr>
          <w:rFonts w:cstheme="minorHAnsi"/>
          <w:szCs w:val="20"/>
        </w:rPr>
        <w:t>clientèle ;</w:t>
      </w:r>
    </w:p>
    <w:p w14:paraId="2BBE6A50" w14:textId="2BB15F23" w:rsidR="003039C8" w:rsidRPr="003039C8" w:rsidRDefault="003039C8">
      <w:pPr>
        <w:numPr>
          <w:ilvl w:val="0"/>
          <w:numId w:val="2"/>
        </w:numPr>
        <w:rPr>
          <w:rFonts w:cstheme="minorHAnsi"/>
          <w:szCs w:val="20"/>
        </w:rPr>
      </w:pPr>
      <w:r w:rsidRPr="003039C8">
        <w:rPr>
          <w:rFonts w:cstheme="minorHAnsi"/>
          <w:szCs w:val="20"/>
        </w:rPr>
        <w:t>Cahier des clauses administratives générales (C.C.A.G</w:t>
      </w:r>
      <w:r w:rsidRPr="002849AA">
        <w:rPr>
          <w:rFonts w:cstheme="minorHAnsi"/>
          <w:szCs w:val="20"/>
        </w:rPr>
        <w:t>/</w:t>
      </w:r>
      <w:r w:rsidR="002849AA" w:rsidRPr="002849AA">
        <w:rPr>
          <w:rFonts w:cstheme="minorHAnsi"/>
          <w:szCs w:val="20"/>
        </w:rPr>
        <w:t xml:space="preserve"> </w:t>
      </w:r>
      <w:r w:rsidR="008B45CC" w:rsidRPr="002849AA">
        <w:rPr>
          <w:rFonts w:cstheme="minorHAnsi"/>
          <w:szCs w:val="20"/>
        </w:rPr>
        <w:t>P.I.)</w:t>
      </w:r>
      <w:r w:rsidRPr="003039C8">
        <w:rPr>
          <w:rFonts w:cstheme="minorHAnsi"/>
          <w:szCs w:val="20"/>
        </w:rPr>
        <w:t xml:space="preserve"> applicables aux marchés publics de </w:t>
      </w:r>
      <w:r w:rsidR="002849AA">
        <w:rPr>
          <w:rFonts w:cstheme="minorHAnsi"/>
          <w:szCs w:val="20"/>
        </w:rPr>
        <w:t>prestations intellectuelles</w:t>
      </w:r>
      <w:r w:rsidRPr="003039C8">
        <w:rPr>
          <w:rFonts w:cstheme="minorHAnsi"/>
          <w:szCs w:val="20"/>
        </w:rPr>
        <w:t xml:space="preserve"> approuvé par l’arrêté du 30 mars 2021 et publié au JORF du 1er avril 2021.</w:t>
      </w:r>
    </w:p>
    <w:p w14:paraId="430147D1" w14:textId="77777777" w:rsidR="003039C8" w:rsidRPr="003039C8" w:rsidRDefault="003039C8">
      <w:pPr>
        <w:numPr>
          <w:ilvl w:val="0"/>
          <w:numId w:val="2"/>
        </w:numPr>
        <w:rPr>
          <w:rFonts w:cstheme="minorHAnsi"/>
          <w:szCs w:val="20"/>
        </w:rPr>
      </w:pPr>
      <w:r w:rsidRPr="003039C8">
        <w:rPr>
          <w:rFonts w:cstheme="minorHAnsi"/>
          <w:szCs w:val="20"/>
        </w:rPr>
        <w:t>le mémoire technique remis par le titulaire à l’appui de son offre</w:t>
      </w:r>
    </w:p>
    <w:p w14:paraId="232D0514" w14:textId="77777777" w:rsidR="003039C8" w:rsidRPr="003039C8" w:rsidRDefault="003039C8" w:rsidP="003039C8">
      <w:pPr>
        <w:rPr>
          <w:rFonts w:cstheme="minorHAnsi"/>
          <w:szCs w:val="20"/>
        </w:rPr>
      </w:pPr>
    </w:p>
    <w:p w14:paraId="304525E6" w14:textId="67CBAD90" w:rsidR="00205F19" w:rsidRPr="003039C8" w:rsidRDefault="003039C8" w:rsidP="003039C8">
      <w:pPr>
        <w:rPr>
          <w:rFonts w:cstheme="minorHAnsi"/>
          <w:szCs w:val="20"/>
        </w:rPr>
      </w:pPr>
      <w:r w:rsidRPr="003039C8">
        <w:rPr>
          <w:rFonts w:cstheme="minorHAnsi"/>
          <w:szCs w:val="20"/>
        </w:rPr>
        <w:t>(L’acte d’engagement et le CCTP sont respectivement établis en un seul original dont les exemplaires conservés par la personne publique font seuls foi)</w:t>
      </w:r>
    </w:p>
    <w:p w14:paraId="30530428" w14:textId="77777777" w:rsidR="003039C8" w:rsidRPr="003039C8" w:rsidRDefault="003039C8" w:rsidP="003039C8">
      <w:pPr>
        <w:rPr>
          <w:rFonts w:cstheme="minorHAnsi"/>
          <w:szCs w:val="20"/>
        </w:rPr>
      </w:pPr>
    </w:p>
    <w:p w14:paraId="7BD35030" w14:textId="16D3FA81" w:rsidR="003039C8" w:rsidRPr="00205F19" w:rsidRDefault="003039C8">
      <w:pPr>
        <w:pStyle w:val="Titre2"/>
        <w:numPr>
          <w:ilvl w:val="0"/>
          <w:numId w:val="8"/>
        </w:numPr>
      </w:pPr>
      <w:bookmarkStart w:id="13" w:name="_Toc185253342"/>
      <w:r w:rsidRPr="00205F19">
        <w:t>Conditions d’exécution</w:t>
      </w:r>
      <w:bookmarkEnd w:id="13"/>
    </w:p>
    <w:p w14:paraId="74B84396" w14:textId="77777777" w:rsidR="003039C8" w:rsidRPr="003039C8" w:rsidRDefault="003039C8" w:rsidP="003039C8">
      <w:pPr>
        <w:rPr>
          <w:rFonts w:cstheme="minorHAnsi"/>
          <w:szCs w:val="20"/>
        </w:rPr>
      </w:pPr>
    </w:p>
    <w:p w14:paraId="5C05BEF6" w14:textId="31ECAF6A" w:rsidR="003039C8" w:rsidRPr="00205F19" w:rsidRDefault="003039C8">
      <w:pPr>
        <w:pStyle w:val="Titre3"/>
        <w:numPr>
          <w:ilvl w:val="2"/>
          <w:numId w:val="7"/>
        </w:numPr>
      </w:pPr>
      <w:bookmarkStart w:id="14" w:name="_Toc169941623"/>
      <w:bookmarkStart w:id="15" w:name="_Toc185253343"/>
      <w:bookmarkEnd w:id="14"/>
      <w:r w:rsidRPr="00205F19">
        <w:t>Lieu d’exécution</w:t>
      </w:r>
      <w:bookmarkEnd w:id="15"/>
      <w:r w:rsidRPr="00205F19">
        <w:t> </w:t>
      </w:r>
    </w:p>
    <w:p w14:paraId="1B1E6E4F" w14:textId="67F8F772" w:rsidR="007225B5" w:rsidRPr="00837932" w:rsidRDefault="007225B5" w:rsidP="003039C8">
      <w:pPr>
        <w:rPr>
          <w:rFonts w:cstheme="minorHAnsi"/>
          <w:szCs w:val="20"/>
        </w:rPr>
      </w:pPr>
      <w:r w:rsidRPr="00837932">
        <w:rPr>
          <w:rFonts w:cstheme="minorHAnsi"/>
          <w:szCs w:val="20"/>
        </w:rPr>
        <w:t>Selon les missions, l</w:t>
      </w:r>
      <w:r w:rsidR="003039C8" w:rsidRPr="00837932">
        <w:rPr>
          <w:rFonts w:cstheme="minorHAnsi"/>
          <w:szCs w:val="20"/>
        </w:rPr>
        <w:t>es prestations s’exécutent</w:t>
      </w:r>
      <w:r w:rsidRPr="00837932">
        <w:rPr>
          <w:rFonts w:cstheme="minorHAnsi"/>
          <w:szCs w:val="20"/>
        </w:rPr>
        <w:t> :</w:t>
      </w:r>
    </w:p>
    <w:p w14:paraId="34D28971" w14:textId="44DBC7B5" w:rsidR="007225B5" w:rsidRPr="00837932" w:rsidRDefault="007225B5" w:rsidP="007225B5">
      <w:pPr>
        <w:pStyle w:val="Paragraphedeliste"/>
        <w:numPr>
          <w:ilvl w:val="0"/>
          <w:numId w:val="10"/>
        </w:numPr>
        <w:rPr>
          <w:rFonts w:cstheme="minorHAnsi"/>
          <w:szCs w:val="20"/>
        </w:rPr>
      </w:pPr>
      <w:r w:rsidRPr="00837932">
        <w:rPr>
          <w:rFonts w:cstheme="minorHAnsi"/>
          <w:szCs w:val="20"/>
        </w:rPr>
        <w:lastRenderedPageBreak/>
        <w:t xml:space="preserve">Sur le territoire du PNPC, cœurs </w:t>
      </w:r>
      <w:r w:rsidR="00837932" w:rsidRPr="00837932">
        <w:rPr>
          <w:rFonts w:cstheme="minorHAnsi"/>
          <w:szCs w:val="20"/>
        </w:rPr>
        <w:t xml:space="preserve">(îles de Port-Cros et de Porquerolles) </w:t>
      </w:r>
      <w:r w:rsidRPr="00837932">
        <w:rPr>
          <w:rFonts w:cstheme="minorHAnsi"/>
          <w:szCs w:val="20"/>
        </w:rPr>
        <w:t xml:space="preserve">ou aire d’adhésion (de La Garde à la Croix-Valmer), </w:t>
      </w:r>
    </w:p>
    <w:p w14:paraId="7E8BABC9" w14:textId="5B739288" w:rsidR="007225B5" w:rsidRPr="007225B5" w:rsidRDefault="007225B5" w:rsidP="007225B5">
      <w:pPr>
        <w:pStyle w:val="Paragraphedeliste"/>
        <w:numPr>
          <w:ilvl w:val="0"/>
          <w:numId w:val="10"/>
        </w:numPr>
        <w:rPr>
          <w:rFonts w:cstheme="minorHAnsi"/>
          <w:szCs w:val="20"/>
        </w:rPr>
      </w:pPr>
      <w:r>
        <w:rPr>
          <w:rFonts w:cstheme="minorHAnsi"/>
          <w:szCs w:val="20"/>
        </w:rPr>
        <w:t>Au siège du PNPC, à Hyères</w:t>
      </w:r>
    </w:p>
    <w:p w14:paraId="637BCBBE" w14:textId="5251FCD8" w:rsidR="003039C8" w:rsidRPr="007225B5" w:rsidRDefault="007225B5" w:rsidP="007225B5">
      <w:pPr>
        <w:pStyle w:val="Paragraphedeliste"/>
        <w:numPr>
          <w:ilvl w:val="0"/>
          <w:numId w:val="10"/>
        </w:numPr>
        <w:rPr>
          <w:rFonts w:cstheme="minorHAnsi"/>
          <w:szCs w:val="20"/>
        </w:rPr>
      </w:pPr>
      <w:r>
        <w:rPr>
          <w:rFonts w:cstheme="minorHAnsi"/>
          <w:szCs w:val="20"/>
        </w:rPr>
        <w:t>Dans les locaux du titulaire.</w:t>
      </w:r>
    </w:p>
    <w:p w14:paraId="1F4412D7" w14:textId="77777777" w:rsidR="003039C8" w:rsidRPr="003039C8" w:rsidRDefault="003039C8" w:rsidP="003039C8">
      <w:pPr>
        <w:rPr>
          <w:rFonts w:cstheme="minorHAnsi"/>
          <w:szCs w:val="20"/>
        </w:rPr>
      </w:pPr>
    </w:p>
    <w:p w14:paraId="11937B47" w14:textId="1D3B8374" w:rsidR="003039C8" w:rsidRPr="00205F19" w:rsidRDefault="003039C8">
      <w:pPr>
        <w:pStyle w:val="Titre3"/>
        <w:numPr>
          <w:ilvl w:val="2"/>
          <w:numId w:val="7"/>
        </w:numPr>
      </w:pPr>
      <w:bookmarkStart w:id="16" w:name="_Toc185253344"/>
      <w:r w:rsidRPr="00205F19">
        <w:t xml:space="preserve">Durée du </w:t>
      </w:r>
      <w:r w:rsidR="00205F19" w:rsidRPr="00205F19">
        <w:t>marché</w:t>
      </w:r>
      <w:bookmarkEnd w:id="16"/>
    </w:p>
    <w:p w14:paraId="0FA91828" w14:textId="77777777" w:rsidR="002849AA" w:rsidRDefault="002849AA" w:rsidP="003039C8">
      <w:pPr>
        <w:rPr>
          <w:rFonts w:cstheme="minorHAnsi"/>
          <w:szCs w:val="20"/>
        </w:rPr>
      </w:pPr>
    </w:p>
    <w:p w14:paraId="61ED1CF8" w14:textId="003AFF37" w:rsidR="003039C8" w:rsidRPr="003039C8" w:rsidRDefault="003039C8" w:rsidP="003039C8">
      <w:pPr>
        <w:rPr>
          <w:rFonts w:cstheme="minorHAnsi"/>
          <w:szCs w:val="20"/>
        </w:rPr>
      </w:pPr>
      <w:r w:rsidRPr="003039C8">
        <w:rPr>
          <w:rFonts w:cstheme="minorHAnsi"/>
          <w:szCs w:val="20"/>
        </w:rPr>
        <w:t xml:space="preserve">Le marché est conclu à compter de sa date de notification, pour </w:t>
      </w:r>
      <w:r w:rsidR="007225B5">
        <w:rPr>
          <w:rFonts w:cstheme="minorHAnsi"/>
          <w:szCs w:val="20"/>
        </w:rPr>
        <w:t>l</w:t>
      </w:r>
      <w:r w:rsidRPr="003039C8">
        <w:rPr>
          <w:rFonts w:cstheme="minorHAnsi"/>
          <w:szCs w:val="20"/>
        </w:rPr>
        <w:t>a durée</w:t>
      </w:r>
      <w:r w:rsidR="007225B5">
        <w:rPr>
          <w:rFonts w:cstheme="minorHAnsi"/>
          <w:szCs w:val="20"/>
        </w:rPr>
        <w:t xml:space="preserve"> maximale</w:t>
      </w:r>
      <w:r w:rsidRPr="003039C8">
        <w:rPr>
          <w:rFonts w:cstheme="minorHAnsi"/>
          <w:szCs w:val="20"/>
        </w:rPr>
        <w:t xml:space="preserve"> </w:t>
      </w:r>
      <w:r w:rsidR="002849AA">
        <w:rPr>
          <w:rFonts w:cstheme="minorHAnsi"/>
          <w:szCs w:val="20"/>
        </w:rPr>
        <w:t>d’un an</w:t>
      </w:r>
      <w:r w:rsidR="007225B5">
        <w:rPr>
          <w:rFonts w:cstheme="minorHAnsi"/>
          <w:szCs w:val="20"/>
        </w:rPr>
        <w:t xml:space="preserve"> ou finit de façon anticipée dès lors que le montant maximal du marché est atteint.</w:t>
      </w:r>
    </w:p>
    <w:p w14:paraId="607D4F8D" w14:textId="77777777" w:rsidR="003039C8" w:rsidRPr="003039C8" w:rsidRDefault="003039C8" w:rsidP="003039C8">
      <w:pPr>
        <w:rPr>
          <w:rFonts w:cstheme="minorHAnsi"/>
          <w:szCs w:val="20"/>
        </w:rPr>
      </w:pPr>
    </w:p>
    <w:p w14:paraId="7404858A" w14:textId="77777777" w:rsidR="00ED1EBB" w:rsidRDefault="00ED1EBB" w:rsidP="00ED1EBB">
      <w:pPr>
        <w:pStyle w:val="Titre3"/>
      </w:pPr>
    </w:p>
    <w:p w14:paraId="03275662" w14:textId="6F35B925" w:rsidR="00ED1EBB" w:rsidRPr="00ED1EBB" w:rsidRDefault="00ED1EBB" w:rsidP="00ED1EBB">
      <w:pPr>
        <w:pStyle w:val="Titre3"/>
        <w:numPr>
          <w:ilvl w:val="2"/>
          <w:numId w:val="7"/>
        </w:numPr>
      </w:pPr>
      <w:r w:rsidRPr="00ED1EBB">
        <w:t>Bons de commande</w:t>
      </w:r>
    </w:p>
    <w:p w14:paraId="0171606C" w14:textId="77777777" w:rsidR="003039C8" w:rsidRDefault="003039C8" w:rsidP="003039C8">
      <w:pPr>
        <w:rPr>
          <w:rFonts w:cstheme="minorHAnsi"/>
          <w:szCs w:val="20"/>
        </w:rPr>
      </w:pPr>
    </w:p>
    <w:p w14:paraId="1FC69B3D" w14:textId="77777777" w:rsidR="00BE0843" w:rsidRPr="00BE0843" w:rsidRDefault="00BE0843" w:rsidP="00BE0843">
      <w:pPr>
        <w:rPr>
          <w:rFonts w:cstheme="minorHAnsi"/>
          <w:szCs w:val="20"/>
        </w:rPr>
      </w:pPr>
      <w:r w:rsidRPr="00BE0843">
        <w:rPr>
          <w:rFonts w:cstheme="minorHAnsi"/>
          <w:szCs w:val="20"/>
        </w:rPr>
        <w:t>Les prestations ponctuelles demandées au titre du marché font l’objet de bons de commande émis par le PNPC, au fur et à mesure des besoins, pendant la durée du marché.</w:t>
      </w:r>
    </w:p>
    <w:p w14:paraId="213E352D" w14:textId="74026020" w:rsidR="00BE0843" w:rsidRPr="00BE0843" w:rsidRDefault="00BE0843" w:rsidP="00BE0843">
      <w:pPr>
        <w:rPr>
          <w:rFonts w:cstheme="minorHAnsi"/>
          <w:szCs w:val="20"/>
        </w:rPr>
      </w:pPr>
      <w:r w:rsidRPr="00BE0843">
        <w:rPr>
          <w:rFonts w:cstheme="minorHAnsi"/>
          <w:szCs w:val="20"/>
        </w:rPr>
        <w:t xml:space="preserve">Les bons de commande peuvent être adressés par </w:t>
      </w:r>
      <w:r w:rsidR="007225B5">
        <w:rPr>
          <w:rFonts w:cstheme="minorHAnsi"/>
          <w:szCs w:val="20"/>
        </w:rPr>
        <w:t xml:space="preserve">courriel </w:t>
      </w:r>
      <w:r w:rsidRPr="00BE0843">
        <w:rPr>
          <w:rFonts w:cstheme="minorHAnsi"/>
          <w:szCs w:val="20"/>
        </w:rPr>
        <w:t xml:space="preserve">et jusqu’au dernier jour de validité du </w:t>
      </w:r>
      <w:r w:rsidR="002849AA" w:rsidRPr="00BE0843">
        <w:rPr>
          <w:rFonts w:cstheme="minorHAnsi"/>
          <w:szCs w:val="20"/>
        </w:rPr>
        <w:t>marché, avec</w:t>
      </w:r>
      <w:r w:rsidRPr="00BE0843">
        <w:rPr>
          <w:rFonts w:cstheme="minorHAnsi"/>
          <w:szCs w:val="20"/>
        </w:rPr>
        <w:t xml:space="preserve"> accusé de réception du titulaire par le même moyen.</w:t>
      </w:r>
    </w:p>
    <w:p w14:paraId="6A8AB3CC" w14:textId="77777777" w:rsidR="00BE0843" w:rsidRPr="00BE0843" w:rsidRDefault="00BE0843" w:rsidP="00BE0843">
      <w:pPr>
        <w:rPr>
          <w:rFonts w:cstheme="minorHAnsi"/>
          <w:szCs w:val="20"/>
        </w:rPr>
      </w:pPr>
      <w:r w:rsidRPr="00BE0843">
        <w:rPr>
          <w:rFonts w:cstheme="minorHAnsi"/>
          <w:szCs w:val="20"/>
        </w:rPr>
        <w:t>Le bon de commande précise la référence du marché, le numéro d’engagement juridique (EJ) du bon de commande, la désignation du type d’analyse, la date et le lieu d’exécution.</w:t>
      </w:r>
    </w:p>
    <w:p w14:paraId="31A007CD" w14:textId="0E130DF0" w:rsidR="0098546D" w:rsidRDefault="0098546D" w:rsidP="0098546D">
      <w:r>
        <w:t xml:space="preserve">Le bon de commande prévoit en outre </w:t>
      </w:r>
      <w:r>
        <w:t>des délais d’interventions pour chaque mission demandée (état des lieux de la connaissance, déplacement sur le terrain, participation à une réunion, préconisation de gestion, rapport…</w:t>
      </w:r>
      <w:r>
        <w:t>).</w:t>
      </w:r>
    </w:p>
    <w:p w14:paraId="06C11C20" w14:textId="77777777" w:rsidR="00BE0843" w:rsidRPr="00BE0843" w:rsidRDefault="00BE0843" w:rsidP="00BE0843">
      <w:pPr>
        <w:rPr>
          <w:rFonts w:cstheme="minorHAnsi"/>
          <w:szCs w:val="20"/>
        </w:rPr>
      </w:pPr>
      <w:r w:rsidRPr="00BE0843">
        <w:rPr>
          <w:rFonts w:cstheme="minorHAnsi"/>
          <w:szCs w:val="20"/>
        </w:rPr>
        <w:t>Observation sur les bons de commande :</w:t>
      </w:r>
    </w:p>
    <w:p w14:paraId="3960A45C" w14:textId="77777777" w:rsidR="00BE0843" w:rsidRPr="00BE0843" w:rsidRDefault="00BE0843" w:rsidP="00BE0843">
      <w:pPr>
        <w:rPr>
          <w:rFonts w:cstheme="minorHAnsi"/>
          <w:b/>
          <w:szCs w:val="20"/>
        </w:rPr>
      </w:pPr>
      <w:r w:rsidRPr="00BE0843">
        <w:rPr>
          <w:rFonts w:cstheme="minorHAnsi"/>
          <w:b/>
          <w:szCs w:val="20"/>
        </w:rPr>
        <w:t>En dérogation à l’article 3.7.2 du CCAG/FCS, si le titulaire estime que les prescriptions d’un bon de commande, qui lui est notifié, appelle des observations de sa part, il doit en faire part au signataire du bon de commande concerné, dans un délai de deux (2) jours à compter de la date de réception du bon de commande, sous peine de forclusion.</w:t>
      </w:r>
    </w:p>
    <w:p w14:paraId="75C30EC6" w14:textId="77777777" w:rsidR="00ED1EBB" w:rsidRPr="003039C8" w:rsidRDefault="00ED1EBB" w:rsidP="003039C8">
      <w:pPr>
        <w:rPr>
          <w:rFonts w:cstheme="minorHAnsi"/>
          <w:szCs w:val="20"/>
        </w:rPr>
      </w:pPr>
    </w:p>
    <w:p w14:paraId="32088975" w14:textId="5C0FCF4C" w:rsidR="003039C8" w:rsidRPr="00205F19" w:rsidRDefault="003039C8" w:rsidP="00ED1EBB">
      <w:pPr>
        <w:pStyle w:val="Titre3"/>
        <w:numPr>
          <w:ilvl w:val="2"/>
          <w:numId w:val="7"/>
        </w:numPr>
      </w:pPr>
      <w:bookmarkStart w:id="17" w:name="_Toc185253345"/>
      <w:r w:rsidRPr="00205F19">
        <w:t>Délais d’exécution</w:t>
      </w:r>
      <w:bookmarkEnd w:id="17"/>
      <w:r w:rsidRPr="00205F19">
        <w:t xml:space="preserve"> </w:t>
      </w:r>
    </w:p>
    <w:p w14:paraId="0C8E2566" w14:textId="77777777" w:rsidR="003039C8" w:rsidRDefault="003039C8" w:rsidP="003039C8">
      <w:pPr>
        <w:rPr>
          <w:rFonts w:cstheme="minorHAnsi"/>
          <w:szCs w:val="20"/>
        </w:rPr>
      </w:pPr>
    </w:p>
    <w:p w14:paraId="23D0858F" w14:textId="38369FAD" w:rsidR="003E6258" w:rsidRDefault="003E6258" w:rsidP="003039C8">
      <w:pPr>
        <w:rPr>
          <w:rFonts w:cstheme="minorHAnsi"/>
          <w:szCs w:val="20"/>
        </w:rPr>
      </w:pPr>
      <w:r>
        <w:rPr>
          <w:rFonts w:cstheme="minorHAnsi"/>
          <w:szCs w:val="20"/>
        </w:rPr>
        <w:t>Il est convenu d’un commun accord entre la représentante du PNPC (référente flore) et le titulaire.</w:t>
      </w:r>
    </w:p>
    <w:p w14:paraId="4F8B2642" w14:textId="29E1B229" w:rsidR="003E6258" w:rsidRPr="003039C8" w:rsidRDefault="003E6258" w:rsidP="003039C8">
      <w:pPr>
        <w:rPr>
          <w:rFonts w:cstheme="minorHAnsi"/>
          <w:szCs w:val="20"/>
        </w:rPr>
      </w:pPr>
      <w:r>
        <w:rPr>
          <w:rFonts w:cstheme="minorHAnsi"/>
          <w:szCs w:val="20"/>
        </w:rPr>
        <w:t>Une fois déterminé et indiqué lors de la commande, le délai engage le titulaire qui est tenu de le respecter.</w:t>
      </w:r>
    </w:p>
    <w:p w14:paraId="63642D80" w14:textId="77777777" w:rsidR="003039C8" w:rsidRPr="003039C8" w:rsidRDefault="003039C8" w:rsidP="003039C8">
      <w:pPr>
        <w:rPr>
          <w:rFonts w:cstheme="minorHAnsi"/>
          <w:szCs w:val="20"/>
        </w:rPr>
      </w:pPr>
    </w:p>
    <w:p w14:paraId="1A84B486" w14:textId="66596EF9" w:rsidR="003039C8" w:rsidRDefault="003039C8" w:rsidP="00ED1EBB">
      <w:pPr>
        <w:pStyle w:val="Titre3"/>
        <w:numPr>
          <w:ilvl w:val="2"/>
          <w:numId w:val="7"/>
        </w:numPr>
      </w:pPr>
      <w:bookmarkStart w:id="18" w:name="_Toc185253347"/>
      <w:r w:rsidRPr="00205F19">
        <w:t>Personnel intervenant pour le compte du titulaire</w:t>
      </w:r>
      <w:bookmarkEnd w:id="18"/>
    </w:p>
    <w:p w14:paraId="64CEC1F9" w14:textId="77777777" w:rsidR="00231559" w:rsidRPr="00231559" w:rsidRDefault="00231559" w:rsidP="00231559"/>
    <w:p w14:paraId="700E4853" w14:textId="77777777" w:rsidR="003039C8" w:rsidRPr="003039C8" w:rsidRDefault="003039C8" w:rsidP="003039C8">
      <w:pPr>
        <w:rPr>
          <w:rFonts w:cstheme="minorHAnsi"/>
          <w:szCs w:val="20"/>
        </w:rPr>
      </w:pPr>
      <w:r w:rsidRPr="003039C8">
        <w:rPr>
          <w:rFonts w:cstheme="minorHAnsi"/>
          <w:szCs w:val="20"/>
        </w:rPr>
        <w:t>Le titulaire a la responsabilité des personnels et des moyens à mettre en œuvre pour réaliser les prestations prévues par le présent marché et assurer leur bonne fin.</w:t>
      </w:r>
    </w:p>
    <w:p w14:paraId="6EF99B93" w14:textId="6BF5DFED" w:rsidR="003039C8" w:rsidRPr="003039C8" w:rsidRDefault="003039C8" w:rsidP="003039C8">
      <w:pPr>
        <w:rPr>
          <w:rFonts w:cstheme="minorHAnsi"/>
          <w:szCs w:val="20"/>
        </w:rPr>
      </w:pPr>
      <w:r w:rsidRPr="003039C8">
        <w:rPr>
          <w:rFonts w:cstheme="minorHAnsi"/>
          <w:szCs w:val="20"/>
        </w:rPr>
        <w:t xml:space="preserve">Le titulaire transmet au </w:t>
      </w:r>
      <w:r w:rsidR="00303A4B">
        <w:rPr>
          <w:rFonts w:cstheme="minorHAnsi"/>
          <w:szCs w:val="20"/>
        </w:rPr>
        <w:t>PNPC</w:t>
      </w:r>
      <w:r w:rsidRPr="003039C8">
        <w:rPr>
          <w:rFonts w:cstheme="minorHAnsi"/>
          <w:szCs w:val="20"/>
        </w:rPr>
        <w:t xml:space="preserve">, à la notification du marché, la liste nominative des personnels affectés à la réalisation des prestations sur le(s) site(s) du </w:t>
      </w:r>
      <w:r w:rsidR="00303A4B">
        <w:rPr>
          <w:rFonts w:cstheme="minorHAnsi"/>
          <w:szCs w:val="20"/>
        </w:rPr>
        <w:t>PNPC.</w:t>
      </w:r>
    </w:p>
    <w:p w14:paraId="78D24751" w14:textId="77777777" w:rsidR="003039C8" w:rsidRPr="003039C8" w:rsidRDefault="003039C8" w:rsidP="003039C8">
      <w:pPr>
        <w:rPr>
          <w:rFonts w:cstheme="minorHAnsi"/>
          <w:szCs w:val="20"/>
        </w:rPr>
      </w:pPr>
      <w:r w:rsidRPr="003039C8">
        <w:rPr>
          <w:rFonts w:cstheme="minorHAnsi"/>
          <w:szCs w:val="20"/>
        </w:rPr>
        <w:t>Le titulaire s’engage à mettre en place une équipe de personnes compétentes dont il s’efforce d’assurer la pérennité pendant toute la durée du marché. Il lui appartient de maintenir, pendant toute la durée du marché et sans interruption, un niveau constant de compétence des intervenants et de qualité des prestations, conformément aux niveaux de qualité prévus dans les documents contractuels régissant le présent marché.</w:t>
      </w:r>
    </w:p>
    <w:p w14:paraId="3606E470" w14:textId="77777777" w:rsidR="003039C8" w:rsidRPr="00ED1EBB" w:rsidRDefault="003039C8" w:rsidP="00ED1EBB">
      <w:pPr>
        <w:pStyle w:val="Titre3"/>
        <w:ind w:left="2340"/>
      </w:pPr>
    </w:p>
    <w:p w14:paraId="23B2A26E" w14:textId="366458F2" w:rsidR="003039C8" w:rsidRDefault="003039C8" w:rsidP="00ED1EBB">
      <w:pPr>
        <w:pStyle w:val="Titre3"/>
        <w:numPr>
          <w:ilvl w:val="2"/>
          <w:numId w:val="7"/>
        </w:numPr>
      </w:pPr>
      <w:bookmarkStart w:id="19" w:name="_Toc185253349"/>
      <w:r w:rsidRPr="00205F19">
        <w:t>Forme de remise des documents par le titulaire</w:t>
      </w:r>
      <w:bookmarkEnd w:id="19"/>
    </w:p>
    <w:p w14:paraId="1884DE8F" w14:textId="77777777" w:rsidR="00231559" w:rsidRPr="00231559" w:rsidRDefault="00231559" w:rsidP="00231559"/>
    <w:p w14:paraId="2B315543" w14:textId="77777777" w:rsidR="00762B21" w:rsidRDefault="00762B21" w:rsidP="00762B21">
      <w:pPr>
        <w:pStyle w:val="Standard"/>
        <w:jc w:val="both"/>
        <w:rPr>
          <w:rFonts w:ascii="Marianne" w:eastAsiaTheme="minorHAnsi" w:hAnsi="Marianne" w:cstheme="minorHAnsi"/>
          <w:kern w:val="0"/>
          <w:lang w:eastAsia="en-US"/>
        </w:rPr>
      </w:pPr>
      <w:r>
        <w:rPr>
          <w:rFonts w:ascii="Marianne" w:eastAsiaTheme="minorHAnsi" w:hAnsi="Marianne" w:cstheme="minorHAnsi"/>
          <w:kern w:val="0"/>
          <w:lang w:eastAsia="en-US"/>
        </w:rPr>
        <w:t>Il est attendu des comptes-rendus, un avis, des plan détaillés, un chiffrage, tous livrables clairs et précis conformes aux exigences du CCTP.</w:t>
      </w:r>
    </w:p>
    <w:p w14:paraId="1EA0B020" w14:textId="77777777" w:rsidR="00762B21" w:rsidRDefault="00762B21" w:rsidP="00762B21">
      <w:pPr>
        <w:pStyle w:val="Standard"/>
        <w:jc w:val="both"/>
        <w:rPr>
          <w:rFonts w:ascii="Marianne" w:eastAsiaTheme="minorHAnsi" w:hAnsi="Marianne" w:cstheme="minorHAnsi"/>
          <w:kern w:val="0"/>
          <w:lang w:eastAsia="en-US"/>
        </w:rPr>
      </w:pPr>
      <w:r>
        <w:rPr>
          <w:rFonts w:ascii="Marianne" w:eastAsiaTheme="minorHAnsi" w:hAnsi="Marianne" w:cstheme="minorHAnsi"/>
          <w:kern w:val="0"/>
          <w:lang w:eastAsia="en-US"/>
        </w:rPr>
        <w:t>Si les documents comprennent des données chiffrées et des données techniques, elles sont accompagnées d’un commentaire bref destiné à en faciliter la lecture et argumenter l’interprétation.</w:t>
      </w:r>
    </w:p>
    <w:p w14:paraId="15918BBA" w14:textId="77777777" w:rsidR="00762B21" w:rsidRDefault="00762B21" w:rsidP="00762B21">
      <w:pPr>
        <w:pStyle w:val="Standard"/>
        <w:jc w:val="both"/>
        <w:rPr>
          <w:rFonts w:ascii="Marianne" w:eastAsiaTheme="minorHAnsi" w:hAnsi="Marianne" w:cstheme="minorHAnsi"/>
          <w:kern w:val="0"/>
          <w:lang w:eastAsia="en-US"/>
        </w:rPr>
      </w:pPr>
    </w:p>
    <w:p w14:paraId="0BAA18B8" w14:textId="77777777" w:rsidR="00762B21" w:rsidRDefault="00762B21" w:rsidP="00762B21">
      <w:pPr>
        <w:pStyle w:val="Standard"/>
        <w:jc w:val="both"/>
        <w:rPr>
          <w:rFonts w:ascii="Marianne" w:eastAsiaTheme="minorHAnsi" w:hAnsi="Marianne" w:cstheme="minorHAnsi"/>
          <w:kern w:val="0"/>
          <w:lang w:eastAsia="en-US"/>
        </w:rPr>
      </w:pPr>
      <w:r>
        <w:rPr>
          <w:rFonts w:ascii="Marianne" w:eastAsiaTheme="minorHAnsi" w:hAnsi="Marianne" w:cstheme="minorHAnsi"/>
          <w:kern w:val="0"/>
          <w:lang w:eastAsia="en-US"/>
        </w:rPr>
        <w:t>De plus, il est exigé un niveau de qualité rédactionnelle correct tant sur le fond que sur la forme : simplicité et clarté du style (pas d’ambiguïté), langage écrit, respect des règles orthographiques, grammaticales et typologiques.</w:t>
      </w:r>
    </w:p>
    <w:p w14:paraId="1782FC86" w14:textId="77777777" w:rsidR="00762B21" w:rsidRDefault="00762B21" w:rsidP="00762B21">
      <w:pPr>
        <w:pStyle w:val="Standard"/>
        <w:jc w:val="both"/>
        <w:rPr>
          <w:rFonts w:ascii="Marianne" w:eastAsiaTheme="minorHAnsi" w:hAnsi="Marianne" w:cstheme="minorHAnsi"/>
          <w:kern w:val="0"/>
          <w:lang w:eastAsia="en-US"/>
        </w:rPr>
      </w:pPr>
    </w:p>
    <w:p w14:paraId="171E6491" w14:textId="77777777" w:rsidR="00762B21" w:rsidRDefault="00762B21" w:rsidP="00762B21">
      <w:pPr>
        <w:pStyle w:val="Standard"/>
        <w:jc w:val="both"/>
        <w:rPr>
          <w:rFonts w:ascii="Marianne" w:eastAsiaTheme="minorHAnsi" w:hAnsi="Marianne" w:cstheme="minorHAnsi"/>
          <w:kern w:val="0"/>
          <w:lang w:eastAsia="en-US"/>
        </w:rPr>
      </w:pPr>
      <w:r>
        <w:rPr>
          <w:rFonts w:ascii="Marianne" w:eastAsiaTheme="minorHAnsi" w:hAnsi="Marianne" w:cstheme="minorHAnsi"/>
          <w:kern w:val="0"/>
          <w:lang w:eastAsia="en-US"/>
        </w:rPr>
        <w:t>Les documents sont remis par voie numérique au représentant désigné de l’acheteur dont les coordonnées sont communiquées au titulaire en début de marché.</w:t>
      </w:r>
    </w:p>
    <w:p w14:paraId="0404D7E2" w14:textId="77777777" w:rsidR="00762B21" w:rsidRDefault="00762B21" w:rsidP="00762B21">
      <w:pPr>
        <w:rPr>
          <w:rFonts w:cstheme="minorHAnsi"/>
          <w:szCs w:val="20"/>
        </w:rPr>
      </w:pPr>
    </w:p>
    <w:p w14:paraId="48DABE56" w14:textId="2321A258" w:rsidR="00762B21" w:rsidRDefault="00762B21" w:rsidP="00762B21">
      <w:pPr>
        <w:rPr>
          <w:rFonts w:cstheme="minorHAnsi"/>
          <w:szCs w:val="20"/>
        </w:rPr>
      </w:pPr>
      <w:r>
        <w:rPr>
          <w:rFonts w:cstheme="minorHAnsi"/>
          <w:szCs w:val="20"/>
        </w:rPr>
        <w:t>Le titulaire adresse tous ses documents (rapports et comptes rendus), à l’interlocuteur désigné au moment de la notification, sous format WORLD/EXCEL,</w:t>
      </w:r>
      <w:r w:rsidR="003E6258">
        <w:rPr>
          <w:rFonts w:cstheme="minorHAnsi"/>
          <w:szCs w:val="20"/>
        </w:rPr>
        <w:t xml:space="preserve"> et</w:t>
      </w:r>
      <w:r>
        <w:rPr>
          <w:rFonts w:cstheme="minorHAnsi"/>
          <w:szCs w:val="20"/>
        </w:rPr>
        <w:t xml:space="preserve"> QGGIS.</w:t>
      </w:r>
    </w:p>
    <w:p w14:paraId="5149E68B" w14:textId="77777777" w:rsidR="00762B21" w:rsidRPr="003039C8" w:rsidRDefault="00762B21" w:rsidP="00762B21">
      <w:pPr>
        <w:rPr>
          <w:rFonts w:cstheme="minorHAnsi"/>
          <w:szCs w:val="20"/>
        </w:rPr>
      </w:pPr>
      <w:r w:rsidRPr="003039C8">
        <w:rPr>
          <w:rFonts w:cstheme="minorHAnsi"/>
          <w:szCs w:val="20"/>
        </w:rPr>
        <w:t xml:space="preserve">Le </w:t>
      </w:r>
      <w:r>
        <w:rPr>
          <w:rFonts w:cstheme="minorHAnsi"/>
          <w:szCs w:val="20"/>
        </w:rPr>
        <w:t>PNPC</w:t>
      </w:r>
      <w:r w:rsidRPr="003039C8">
        <w:rPr>
          <w:rFonts w:cstheme="minorHAnsi"/>
          <w:szCs w:val="20"/>
        </w:rPr>
        <w:t xml:space="preserve"> se réserve tout droit de reproduction des documents ci-dessus dans le cadre de </w:t>
      </w:r>
      <w:r>
        <w:rPr>
          <w:rFonts w:cstheme="minorHAnsi"/>
          <w:szCs w:val="20"/>
        </w:rPr>
        <w:t>ses missions</w:t>
      </w:r>
      <w:r w:rsidRPr="003039C8">
        <w:rPr>
          <w:rFonts w:cstheme="minorHAnsi"/>
          <w:szCs w:val="20"/>
        </w:rPr>
        <w:t>.</w:t>
      </w:r>
    </w:p>
    <w:p w14:paraId="53D59173" w14:textId="77777777" w:rsidR="003039C8" w:rsidRPr="003039C8" w:rsidRDefault="003039C8" w:rsidP="003039C8">
      <w:pPr>
        <w:rPr>
          <w:rFonts w:cstheme="minorHAnsi"/>
          <w:szCs w:val="20"/>
        </w:rPr>
      </w:pPr>
    </w:p>
    <w:p w14:paraId="4339CDB5" w14:textId="77777777" w:rsidR="003039C8" w:rsidRPr="003039C8" w:rsidRDefault="003039C8" w:rsidP="003039C8">
      <w:pPr>
        <w:rPr>
          <w:rFonts w:cstheme="minorHAnsi"/>
          <w:szCs w:val="20"/>
        </w:rPr>
      </w:pPr>
      <w:r w:rsidRPr="003039C8">
        <w:rPr>
          <w:rFonts w:cstheme="minorHAnsi"/>
          <w:b/>
          <w:bCs/>
          <w:szCs w:val="20"/>
        </w:rPr>
        <w:t>Droit de propriété et confidentialité</w:t>
      </w:r>
    </w:p>
    <w:p w14:paraId="1B9565EF" w14:textId="77777777" w:rsidR="003039C8" w:rsidRPr="003039C8" w:rsidRDefault="003039C8" w:rsidP="003039C8">
      <w:pPr>
        <w:rPr>
          <w:rFonts w:cstheme="minorHAnsi"/>
          <w:szCs w:val="20"/>
        </w:rPr>
      </w:pPr>
    </w:p>
    <w:p w14:paraId="0BA611D2" w14:textId="77777777" w:rsidR="002B263E" w:rsidRDefault="002B263E" w:rsidP="002B263E">
      <w:pPr>
        <w:rPr>
          <w:rFonts w:cstheme="minorHAnsi"/>
          <w:szCs w:val="20"/>
          <w:u w:val="single"/>
        </w:rPr>
      </w:pPr>
      <w:r>
        <w:rPr>
          <w:rFonts w:cstheme="minorHAnsi"/>
          <w:szCs w:val="20"/>
          <w:u w:val="single"/>
        </w:rPr>
        <w:t>Utilisation des résultats</w:t>
      </w:r>
    </w:p>
    <w:p w14:paraId="7D06602E" w14:textId="77777777" w:rsidR="002B263E" w:rsidRPr="00FE18B3" w:rsidRDefault="002B263E" w:rsidP="002B263E">
      <w:pPr>
        <w:pStyle w:val="Standard"/>
        <w:spacing w:after="120"/>
        <w:jc w:val="both"/>
        <w:rPr>
          <w:rFonts w:ascii="Marianne" w:eastAsiaTheme="minorHAnsi" w:hAnsi="Marianne" w:cstheme="minorHAnsi"/>
          <w:kern w:val="0"/>
          <w:lang w:eastAsia="en-US"/>
        </w:rPr>
      </w:pPr>
      <w:r w:rsidRPr="00FE18B3">
        <w:rPr>
          <w:rFonts w:ascii="Marianne" w:eastAsiaTheme="minorHAnsi" w:hAnsi="Marianne" w:cstheme="minorHAnsi"/>
          <w:kern w:val="0"/>
          <w:lang w:eastAsia="en-US"/>
        </w:rPr>
        <w:t>Le régime général des connaissances antérieures et d’utilisation des résultats est conforme à celui énoncé au chapitre 6 du CCAG/PI.</w:t>
      </w:r>
    </w:p>
    <w:p w14:paraId="78A4BC12" w14:textId="2808A41E" w:rsidR="002B263E" w:rsidRPr="00FE18B3" w:rsidRDefault="002B263E" w:rsidP="002B263E">
      <w:pPr>
        <w:pStyle w:val="Standard"/>
        <w:spacing w:after="120"/>
        <w:jc w:val="both"/>
        <w:rPr>
          <w:rFonts w:ascii="Marianne" w:eastAsiaTheme="minorHAnsi" w:hAnsi="Marianne" w:cstheme="minorHAnsi"/>
          <w:kern w:val="0"/>
          <w:lang w:eastAsia="en-US"/>
        </w:rPr>
      </w:pPr>
      <w:r w:rsidRPr="00FE18B3">
        <w:rPr>
          <w:rFonts w:ascii="Marianne" w:eastAsiaTheme="minorHAnsi" w:hAnsi="Marianne" w:cstheme="minorHAnsi"/>
          <w:kern w:val="0"/>
          <w:lang w:eastAsia="en-US"/>
        </w:rPr>
        <w:t>Ainsi la conclusion du marché n’emporte pas transfert des droits de propriété afférents aux connaissances antérieures du titulaire. En revanche, le titulaire accorde à l’acheteur les droits pour utiliser ou faire utiliser les résultats, en l’état ou modifiés, de façon permanente ou temporaire, tels que définis à l’article 35 du CCAG de référence.</w:t>
      </w:r>
      <w:r w:rsidR="003E6258">
        <w:rPr>
          <w:rFonts w:ascii="Marianne" w:eastAsiaTheme="minorHAnsi" w:hAnsi="Marianne" w:cstheme="minorHAnsi"/>
          <w:kern w:val="0"/>
          <w:lang w:eastAsia="en-US"/>
        </w:rPr>
        <w:t xml:space="preserve"> Les données des inventaires naturalistes sont publiques et sont reversées à SILENE FLORE.</w:t>
      </w:r>
    </w:p>
    <w:p w14:paraId="62CFE603" w14:textId="77777777" w:rsidR="002B263E" w:rsidRPr="00FE18B3" w:rsidRDefault="002B263E" w:rsidP="002B263E">
      <w:pPr>
        <w:rPr>
          <w:rFonts w:cstheme="minorHAnsi"/>
          <w:szCs w:val="20"/>
        </w:rPr>
      </w:pPr>
    </w:p>
    <w:p w14:paraId="5CB7FB72" w14:textId="77777777" w:rsidR="002B263E" w:rsidRPr="003039C8" w:rsidRDefault="002B263E" w:rsidP="002B263E">
      <w:pPr>
        <w:rPr>
          <w:rFonts w:cstheme="minorHAnsi"/>
          <w:szCs w:val="20"/>
        </w:rPr>
      </w:pPr>
      <w:r w:rsidRPr="003039C8">
        <w:rPr>
          <w:rFonts w:cstheme="minorHAnsi"/>
          <w:szCs w:val="20"/>
          <w:u w:val="single"/>
        </w:rPr>
        <w:t>Confidentialité des informations</w:t>
      </w:r>
    </w:p>
    <w:p w14:paraId="19363602" w14:textId="77777777" w:rsidR="002B263E" w:rsidRPr="003039C8" w:rsidRDefault="002B263E" w:rsidP="002B263E">
      <w:pPr>
        <w:rPr>
          <w:rFonts w:cstheme="minorHAnsi"/>
          <w:szCs w:val="20"/>
        </w:rPr>
      </w:pPr>
      <w:r w:rsidRPr="003039C8">
        <w:rPr>
          <w:rFonts w:cstheme="minorHAnsi"/>
          <w:szCs w:val="20"/>
        </w:rPr>
        <w:t>Le titulaire, ou ses personnels chargés d’assurer les prestations, qui, à l’occasion de l’exécution de la prestation ont reçu à titre confidentiel des renseignements (documents ou objets, ou informations de toute nature) sont tenus à la plus stricte confidentialité pour tout ce qui concerne ces communications.</w:t>
      </w:r>
    </w:p>
    <w:p w14:paraId="0786464E" w14:textId="77777777" w:rsidR="003039C8" w:rsidRPr="003039C8" w:rsidRDefault="003039C8" w:rsidP="003039C8">
      <w:pPr>
        <w:rPr>
          <w:rFonts w:cstheme="minorHAnsi"/>
          <w:szCs w:val="20"/>
        </w:rPr>
      </w:pPr>
    </w:p>
    <w:p w14:paraId="4543D782" w14:textId="736EF1AE" w:rsidR="003039C8" w:rsidRPr="00205F19" w:rsidRDefault="003039C8" w:rsidP="00ED1EBB">
      <w:pPr>
        <w:pStyle w:val="Titre3"/>
        <w:numPr>
          <w:ilvl w:val="2"/>
          <w:numId w:val="7"/>
        </w:numPr>
      </w:pPr>
      <w:bookmarkStart w:id="20" w:name="_Toc418668571"/>
      <w:bookmarkStart w:id="21" w:name="_Toc397600562"/>
      <w:bookmarkStart w:id="22" w:name="_Toc168384734"/>
      <w:bookmarkStart w:id="23" w:name="_Toc185253350"/>
      <w:bookmarkEnd w:id="20"/>
      <w:bookmarkEnd w:id="21"/>
      <w:bookmarkEnd w:id="22"/>
      <w:r w:rsidRPr="00205F19">
        <w:t>Admission des prestations</w:t>
      </w:r>
      <w:bookmarkEnd w:id="23"/>
    </w:p>
    <w:p w14:paraId="56AF6068" w14:textId="77777777" w:rsidR="003039C8" w:rsidRPr="003039C8" w:rsidRDefault="003039C8" w:rsidP="003039C8">
      <w:pPr>
        <w:rPr>
          <w:rFonts w:cstheme="minorHAnsi"/>
          <w:szCs w:val="20"/>
        </w:rPr>
      </w:pPr>
    </w:p>
    <w:p w14:paraId="211248E1" w14:textId="129DB7C1" w:rsidR="003039C8" w:rsidRPr="003039C8" w:rsidRDefault="002849AA" w:rsidP="003039C8">
      <w:pPr>
        <w:rPr>
          <w:rFonts w:cstheme="minorHAnsi"/>
          <w:szCs w:val="20"/>
        </w:rPr>
      </w:pPr>
      <w:r w:rsidRPr="007B1106">
        <w:rPr>
          <w:rFonts w:cstheme="minorHAnsi"/>
          <w:szCs w:val="20"/>
        </w:rPr>
        <w:t>En dérogation à l’article 28.2 du CCAG de référence, le PNPC</w:t>
      </w:r>
      <w:r w:rsidR="003039C8" w:rsidRPr="007B1106">
        <w:rPr>
          <w:rFonts w:cstheme="minorHAnsi"/>
          <w:szCs w:val="20"/>
        </w:rPr>
        <w:t xml:space="preserve"> dispose d'un délai de 15 jours (prévoir</w:t>
      </w:r>
      <w:r w:rsidR="003039C8" w:rsidRPr="003039C8">
        <w:rPr>
          <w:rFonts w:cstheme="minorHAnsi"/>
          <w:szCs w:val="20"/>
        </w:rPr>
        <w:t xml:space="preserve"> dérogation le cas échéant) à compter de la fin des prestations, pour procéder aux opérations de vérification, et prendre une décision d'admission (sous réserve des vices cachés), d'ajournement, de réfaction ou de rejet. Passé ce délai, à défaut de courrier de l'administration, la prestation est réputée admise.</w:t>
      </w:r>
    </w:p>
    <w:p w14:paraId="03E10470" w14:textId="77777777" w:rsidR="00231559" w:rsidRDefault="00231559" w:rsidP="00231559">
      <w:pPr>
        <w:pStyle w:val="Paragraphedeliste"/>
        <w:rPr>
          <w:rFonts w:cstheme="minorHAnsi"/>
          <w:b/>
          <w:bCs/>
          <w:szCs w:val="20"/>
        </w:rPr>
      </w:pPr>
    </w:p>
    <w:p w14:paraId="0136E43E" w14:textId="77777777" w:rsidR="00837932" w:rsidRDefault="00837932" w:rsidP="00231559">
      <w:pPr>
        <w:pStyle w:val="Paragraphedeliste"/>
        <w:rPr>
          <w:rFonts w:cstheme="minorHAnsi"/>
          <w:b/>
          <w:bCs/>
          <w:szCs w:val="20"/>
        </w:rPr>
      </w:pPr>
    </w:p>
    <w:p w14:paraId="4B78E3B1" w14:textId="77777777" w:rsidR="00837932" w:rsidRDefault="00837932" w:rsidP="00231559">
      <w:pPr>
        <w:pStyle w:val="Paragraphedeliste"/>
        <w:rPr>
          <w:rFonts w:cstheme="minorHAnsi"/>
          <w:b/>
          <w:bCs/>
          <w:szCs w:val="20"/>
        </w:rPr>
      </w:pPr>
    </w:p>
    <w:p w14:paraId="3B9C6EDD" w14:textId="77777777" w:rsidR="00837932" w:rsidRDefault="00837932" w:rsidP="00231559">
      <w:pPr>
        <w:pStyle w:val="Paragraphedeliste"/>
        <w:rPr>
          <w:rFonts w:cstheme="minorHAnsi"/>
          <w:b/>
          <w:bCs/>
          <w:szCs w:val="20"/>
        </w:rPr>
      </w:pPr>
    </w:p>
    <w:p w14:paraId="0595D324" w14:textId="77777777" w:rsidR="00837932" w:rsidRDefault="00837932" w:rsidP="00231559">
      <w:pPr>
        <w:pStyle w:val="Paragraphedeliste"/>
        <w:rPr>
          <w:rFonts w:cstheme="minorHAnsi"/>
          <w:b/>
          <w:bCs/>
          <w:szCs w:val="20"/>
        </w:rPr>
      </w:pPr>
    </w:p>
    <w:p w14:paraId="4277F4DD" w14:textId="77777777" w:rsidR="00837932" w:rsidRDefault="00837932" w:rsidP="00231559">
      <w:pPr>
        <w:pStyle w:val="Paragraphedeliste"/>
        <w:rPr>
          <w:rFonts w:cstheme="minorHAnsi"/>
          <w:b/>
          <w:bCs/>
          <w:szCs w:val="20"/>
        </w:rPr>
      </w:pPr>
    </w:p>
    <w:p w14:paraId="19FFFB72" w14:textId="18AB1275" w:rsidR="003039C8" w:rsidRDefault="003039C8" w:rsidP="003039C8">
      <w:pPr>
        <w:pStyle w:val="Titre2"/>
        <w:numPr>
          <w:ilvl w:val="0"/>
          <w:numId w:val="8"/>
        </w:numPr>
      </w:pPr>
      <w:bookmarkStart w:id="24" w:name="_Toc185253352"/>
      <w:r w:rsidRPr="00205F19">
        <w:lastRenderedPageBreak/>
        <w:t>Montant de l’offre</w:t>
      </w:r>
      <w:bookmarkEnd w:id="24"/>
    </w:p>
    <w:p w14:paraId="0AA4DEB2" w14:textId="77777777" w:rsidR="002D040A" w:rsidRPr="002D040A" w:rsidRDefault="002D040A" w:rsidP="002D040A"/>
    <w:p w14:paraId="281D0F56" w14:textId="3172B1FD" w:rsidR="00BE0843" w:rsidRPr="00837932" w:rsidRDefault="00BE0843" w:rsidP="003039C8">
      <w:pPr>
        <w:rPr>
          <w:rFonts w:cstheme="minorHAnsi"/>
          <w:b/>
          <w:bCs/>
          <w:szCs w:val="20"/>
        </w:rPr>
      </w:pPr>
      <w:r w:rsidRPr="00837932">
        <w:rPr>
          <w:rFonts w:cstheme="minorHAnsi"/>
          <w:b/>
          <w:bCs/>
          <w:szCs w:val="20"/>
        </w:rPr>
        <w:t>Prix unitaires </w:t>
      </w:r>
    </w:p>
    <w:tbl>
      <w:tblPr>
        <w:tblStyle w:val="Grilledutableau"/>
        <w:tblW w:w="0" w:type="auto"/>
        <w:tblLook w:val="04A0" w:firstRow="1" w:lastRow="0" w:firstColumn="1" w:lastColumn="0" w:noHBand="0" w:noVBand="1"/>
      </w:tblPr>
      <w:tblGrid>
        <w:gridCol w:w="2021"/>
        <w:gridCol w:w="1905"/>
        <w:gridCol w:w="1712"/>
        <w:gridCol w:w="1712"/>
        <w:gridCol w:w="1712"/>
      </w:tblGrid>
      <w:tr w:rsidR="00837932" w14:paraId="26883BC2" w14:textId="77777777" w:rsidTr="00837932">
        <w:tc>
          <w:tcPr>
            <w:tcW w:w="2021" w:type="dxa"/>
          </w:tcPr>
          <w:p w14:paraId="5D97625F" w14:textId="26AE3533" w:rsidR="00837932" w:rsidRPr="00837932" w:rsidRDefault="00837932" w:rsidP="003039C8">
            <w:pPr>
              <w:rPr>
                <w:rFonts w:cstheme="minorHAnsi"/>
                <w:b/>
                <w:bCs/>
                <w:szCs w:val="20"/>
              </w:rPr>
            </w:pPr>
            <w:r w:rsidRPr="00837932">
              <w:rPr>
                <w:rFonts w:cstheme="minorHAnsi"/>
                <w:b/>
                <w:bCs/>
                <w:szCs w:val="20"/>
              </w:rPr>
              <w:t>Désignation des prestations</w:t>
            </w:r>
          </w:p>
        </w:tc>
        <w:tc>
          <w:tcPr>
            <w:tcW w:w="1905" w:type="dxa"/>
          </w:tcPr>
          <w:p w14:paraId="13A5B5AC" w14:textId="2ABB443C" w:rsidR="00837932" w:rsidRPr="00837932" w:rsidRDefault="00837932" w:rsidP="003039C8">
            <w:pPr>
              <w:rPr>
                <w:rFonts w:cstheme="minorHAnsi"/>
                <w:b/>
                <w:bCs/>
                <w:szCs w:val="20"/>
              </w:rPr>
            </w:pPr>
            <w:r w:rsidRPr="00837932">
              <w:rPr>
                <w:rFonts w:cstheme="minorHAnsi"/>
                <w:b/>
                <w:bCs/>
                <w:szCs w:val="20"/>
              </w:rPr>
              <w:t>Montant en euros HT</w:t>
            </w:r>
          </w:p>
        </w:tc>
        <w:tc>
          <w:tcPr>
            <w:tcW w:w="1712" w:type="dxa"/>
          </w:tcPr>
          <w:p w14:paraId="5737552F" w14:textId="327A05A6" w:rsidR="00837932" w:rsidRPr="00837932" w:rsidRDefault="00837932" w:rsidP="003039C8">
            <w:pPr>
              <w:rPr>
                <w:rFonts w:cstheme="minorHAnsi"/>
                <w:b/>
                <w:bCs/>
                <w:szCs w:val="20"/>
              </w:rPr>
            </w:pPr>
            <w:r w:rsidRPr="00837932">
              <w:rPr>
                <w:rFonts w:cstheme="minorHAnsi"/>
                <w:b/>
                <w:bCs/>
                <w:szCs w:val="20"/>
              </w:rPr>
              <w:t>Taux de TVA</w:t>
            </w:r>
          </w:p>
        </w:tc>
        <w:tc>
          <w:tcPr>
            <w:tcW w:w="1712" w:type="dxa"/>
          </w:tcPr>
          <w:p w14:paraId="6DE1D26D" w14:textId="18813830" w:rsidR="00837932" w:rsidRPr="00837932" w:rsidRDefault="00837932" w:rsidP="003039C8">
            <w:pPr>
              <w:rPr>
                <w:rFonts w:cstheme="minorHAnsi"/>
                <w:b/>
                <w:bCs/>
                <w:szCs w:val="20"/>
              </w:rPr>
            </w:pPr>
            <w:r w:rsidRPr="00837932">
              <w:rPr>
                <w:rFonts w:cstheme="minorHAnsi"/>
                <w:b/>
                <w:bCs/>
                <w:szCs w:val="20"/>
              </w:rPr>
              <w:t>Montant de la TVA</w:t>
            </w:r>
          </w:p>
        </w:tc>
        <w:tc>
          <w:tcPr>
            <w:tcW w:w="1712" w:type="dxa"/>
          </w:tcPr>
          <w:p w14:paraId="00CBD3C7" w14:textId="30A16AE9" w:rsidR="00837932" w:rsidRPr="00837932" w:rsidRDefault="00837932" w:rsidP="003039C8">
            <w:pPr>
              <w:rPr>
                <w:rFonts w:cstheme="minorHAnsi"/>
                <w:b/>
                <w:bCs/>
                <w:szCs w:val="20"/>
              </w:rPr>
            </w:pPr>
            <w:r w:rsidRPr="00837932">
              <w:rPr>
                <w:rFonts w:cstheme="minorHAnsi"/>
                <w:b/>
                <w:bCs/>
                <w:szCs w:val="20"/>
              </w:rPr>
              <w:t>Montant en euros TTC</w:t>
            </w:r>
          </w:p>
        </w:tc>
      </w:tr>
      <w:tr w:rsidR="00837932" w14:paraId="3662D21D" w14:textId="77777777" w:rsidTr="00837932">
        <w:tc>
          <w:tcPr>
            <w:tcW w:w="2021" w:type="dxa"/>
          </w:tcPr>
          <w:p w14:paraId="516E22A6" w14:textId="5B99FBE1" w:rsidR="00837932" w:rsidRDefault="00837932" w:rsidP="003039C8">
            <w:pPr>
              <w:rPr>
                <w:rFonts w:cstheme="minorHAnsi"/>
                <w:szCs w:val="20"/>
              </w:rPr>
            </w:pPr>
            <w:r>
              <w:rPr>
                <w:rFonts w:cstheme="minorHAnsi"/>
                <w:szCs w:val="20"/>
              </w:rPr>
              <w:t>Expertise de 1</w:t>
            </w:r>
            <w:r w:rsidRPr="007B1106">
              <w:rPr>
                <w:rFonts w:cstheme="minorHAnsi"/>
                <w:szCs w:val="20"/>
                <w:vertAlign w:val="superscript"/>
              </w:rPr>
              <w:t>e</w:t>
            </w:r>
            <w:r>
              <w:rPr>
                <w:rFonts w:cstheme="minorHAnsi"/>
                <w:szCs w:val="20"/>
              </w:rPr>
              <w:t xml:space="preserve"> niveau (4 heures maximum)</w:t>
            </w:r>
          </w:p>
        </w:tc>
        <w:tc>
          <w:tcPr>
            <w:tcW w:w="1905" w:type="dxa"/>
          </w:tcPr>
          <w:p w14:paraId="09342980" w14:textId="77777777" w:rsidR="00837932" w:rsidRDefault="00837932" w:rsidP="003039C8">
            <w:pPr>
              <w:rPr>
                <w:rFonts w:cstheme="minorHAnsi"/>
                <w:szCs w:val="20"/>
              </w:rPr>
            </w:pPr>
          </w:p>
        </w:tc>
        <w:tc>
          <w:tcPr>
            <w:tcW w:w="1712" w:type="dxa"/>
          </w:tcPr>
          <w:p w14:paraId="3128DC42" w14:textId="77777777" w:rsidR="00837932" w:rsidRDefault="00837932" w:rsidP="003039C8">
            <w:pPr>
              <w:rPr>
                <w:rFonts w:cstheme="minorHAnsi"/>
                <w:szCs w:val="20"/>
              </w:rPr>
            </w:pPr>
          </w:p>
        </w:tc>
        <w:tc>
          <w:tcPr>
            <w:tcW w:w="1712" w:type="dxa"/>
          </w:tcPr>
          <w:p w14:paraId="7831769A" w14:textId="77777777" w:rsidR="00837932" w:rsidRDefault="00837932" w:rsidP="003039C8">
            <w:pPr>
              <w:rPr>
                <w:rFonts w:cstheme="minorHAnsi"/>
                <w:szCs w:val="20"/>
              </w:rPr>
            </w:pPr>
          </w:p>
        </w:tc>
        <w:tc>
          <w:tcPr>
            <w:tcW w:w="1712" w:type="dxa"/>
          </w:tcPr>
          <w:p w14:paraId="079691C4" w14:textId="0B5287D4" w:rsidR="00837932" w:rsidRDefault="00837932" w:rsidP="003039C8">
            <w:pPr>
              <w:rPr>
                <w:rFonts w:cstheme="minorHAnsi"/>
                <w:szCs w:val="20"/>
              </w:rPr>
            </w:pPr>
          </w:p>
        </w:tc>
      </w:tr>
      <w:tr w:rsidR="00837932" w14:paraId="7E7DA4BD" w14:textId="77777777" w:rsidTr="00837932">
        <w:tc>
          <w:tcPr>
            <w:tcW w:w="2021" w:type="dxa"/>
          </w:tcPr>
          <w:p w14:paraId="53693960" w14:textId="5CF20DE4" w:rsidR="00837932" w:rsidRDefault="00837932" w:rsidP="003039C8">
            <w:pPr>
              <w:rPr>
                <w:rFonts w:cstheme="minorHAnsi"/>
                <w:szCs w:val="20"/>
              </w:rPr>
            </w:pPr>
            <w:r>
              <w:rPr>
                <w:rFonts w:cstheme="minorHAnsi"/>
                <w:szCs w:val="20"/>
              </w:rPr>
              <w:t>Expertise de 2</w:t>
            </w:r>
            <w:r w:rsidRPr="007B1106">
              <w:rPr>
                <w:rFonts w:cstheme="minorHAnsi"/>
                <w:szCs w:val="20"/>
                <w:vertAlign w:val="superscript"/>
              </w:rPr>
              <w:t>e</w:t>
            </w:r>
            <w:r>
              <w:rPr>
                <w:rFonts w:cstheme="minorHAnsi"/>
                <w:szCs w:val="20"/>
              </w:rPr>
              <w:t xml:space="preserve"> niveau (8 heures maximum)</w:t>
            </w:r>
          </w:p>
        </w:tc>
        <w:tc>
          <w:tcPr>
            <w:tcW w:w="1905" w:type="dxa"/>
          </w:tcPr>
          <w:p w14:paraId="06CAEA30" w14:textId="77777777" w:rsidR="00837932" w:rsidRDefault="00837932" w:rsidP="003039C8">
            <w:pPr>
              <w:rPr>
                <w:rFonts w:cstheme="minorHAnsi"/>
                <w:szCs w:val="20"/>
              </w:rPr>
            </w:pPr>
          </w:p>
        </w:tc>
        <w:tc>
          <w:tcPr>
            <w:tcW w:w="1712" w:type="dxa"/>
          </w:tcPr>
          <w:p w14:paraId="3186E830" w14:textId="77777777" w:rsidR="00837932" w:rsidRDefault="00837932" w:rsidP="003039C8">
            <w:pPr>
              <w:rPr>
                <w:rFonts w:cstheme="minorHAnsi"/>
                <w:szCs w:val="20"/>
              </w:rPr>
            </w:pPr>
          </w:p>
        </w:tc>
        <w:tc>
          <w:tcPr>
            <w:tcW w:w="1712" w:type="dxa"/>
          </w:tcPr>
          <w:p w14:paraId="3C7BABC3" w14:textId="77777777" w:rsidR="00837932" w:rsidRDefault="00837932" w:rsidP="003039C8">
            <w:pPr>
              <w:rPr>
                <w:rFonts w:cstheme="minorHAnsi"/>
                <w:szCs w:val="20"/>
              </w:rPr>
            </w:pPr>
          </w:p>
        </w:tc>
        <w:tc>
          <w:tcPr>
            <w:tcW w:w="1712" w:type="dxa"/>
          </w:tcPr>
          <w:p w14:paraId="1F864E7C" w14:textId="1C9FE0B1" w:rsidR="00837932" w:rsidRDefault="00837932" w:rsidP="003039C8">
            <w:pPr>
              <w:rPr>
                <w:rFonts w:cstheme="minorHAnsi"/>
                <w:szCs w:val="20"/>
              </w:rPr>
            </w:pPr>
          </w:p>
        </w:tc>
      </w:tr>
      <w:tr w:rsidR="00837932" w14:paraId="799A2092" w14:textId="77777777" w:rsidTr="00837932">
        <w:tc>
          <w:tcPr>
            <w:tcW w:w="2021" w:type="dxa"/>
          </w:tcPr>
          <w:p w14:paraId="3525E19E" w14:textId="06E01052" w:rsidR="00837932" w:rsidRDefault="00837932" w:rsidP="003039C8">
            <w:pPr>
              <w:rPr>
                <w:rFonts w:cstheme="minorHAnsi"/>
                <w:szCs w:val="20"/>
              </w:rPr>
            </w:pPr>
            <w:r>
              <w:rPr>
                <w:rFonts w:cstheme="minorHAnsi"/>
                <w:szCs w:val="20"/>
              </w:rPr>
              <w:t>Frais de déplacements (hors billets bateaux)</w:t>
            </w:r>
          </w:p>
        </w:tc>
        <w:tc>
          <w:tcPr>
            <w:tcW w:w="1905" w:type="dxa"/>
          </w:tcPr>
          <w:p w14:paraId="094D4717" w14:textId="77777777" w:rsidR="00837932" w:rsidRDefault="00837932" w:rsidP="003039C8">
            <w:pPr>
              <w:rPr>
                <w:rFonts w:cstheme="minorHAnsi"/>
                <w:szCs w:val="20"/>
              </w:rPr>
            </w:pPr>
          </w:p>
        </w:tc>
        <w:tc>
          <w:tcPr>
            <w:tcW w:w="1712" w:type="dxa"/>
          </w:tcPr>
          <w:p w14:paraId="74ACE4EA" w14:textId="77777777" w:rsidR="00837932" w:rsidRDefault="00837932" w:rsidP="003039C8">
            <w:pPr>
              <w:rPr>
                <w:rFonts w:cstheme="minorHAnsi"/>
                <w:szCs w:val="20"/>
              </w:rPr>
            </w:pPr>
          </w:p>
        </w:tc>
        <w:tc>
          <w:tcPr>
            <w:tcW w:w="1712" w:type="dxa"/>
          </w:tcPr>
          <w:p w14:paraId="13E47AE2" w14:textId="77777777" w:rsidR="00837932" w:rsidRDefault="00837932" w:rsidP="003039C8">
            <w:pPr>
              <w:rPr>
                <w:rFonts w:cstheme="minorHAnsi"/>
                <w:szCs w:val="20"/>
              </w:rPr>
            </w:pPr>
          </w:p>
        </w:tc>
        <w:tc>
          <w:tcPr>
            <w:tcW w:w="1712" w:type="dxa"/>
          </w:tcPr>
          <w:p w14:paraId="27D6E19E" w14:textId="6F7919ED" w:rsidR="00837932" w:rsidRDefault="00837932" w:rsidP="003039C8">
            <w:pPr>
              <w:rPr>
                <w:rFonts w:cstheme="minorHAnsi"/>
                <w:szCs w:val="20"/>
              </w:rPr>
            </w:pPr>
          </w:p>
        </w:tc>
      </w:tr>
    </w:tbl>
    <w:p w14:paraId="58DB53CA" w14:textId="77777777" w:rsidR="00BE0843" w:rsidRDefault="00BE0843" w:rsidP="003039C8">
      <w:pPr>
        <w:rPr>
          <w:rFonts w:cstheme="minorHAnsi"/>
          <w:szCs w:val="20"/>
        </w:rPr>
      </w:pPr>
    </w:p>
    <w:p w14:paraId="02301834" w14:textId="5DF8A998" w:rsidR="00BE0843" w:rsidRPr="00837932" w:rsidRDefault="00837932" w:rsidP="003039C8">
      <w:pPr>
        <w:rPr>
          <w:rFonts w:cstheme="minorHAnsi"/>
          <w:i/>
          <w:iCs/>
          <w:szCs w:val="20"/>
        </w:rPr>
      </w:pPr>
      <w:r>
        <w:rPr>
          <w:rFonts w:cstheme="minorHAnsi"/>
          <w:i/>
          <w:iCs/>
          <w:szCs w:val="20"/>
        </w:rPr>
        <w:t>Nota : si non assujettissement à la TVA, le préciser dans taux de TVA et indiquer les montants HT et TTC même s’ils sont identiques.</w:t>
      </w:r>
    </w:p>
    <w:p w14:paraId="266B932B" w14:textId="77777777" w:rsidR="003039C8" w:rsidRPr="003039C8" w:rsidRDefault="003039C8" w:rsidP="003039C8">
      <w:pPr>
        <w:rPr>
          <w:rFonts w:cstheme="minorHAnsi"/>
          <w:szCs w:val="20"/>
        </w:rPr>
      </w:pPr>
    </w:p>
    <w:p w14:paraId="3421A8B9" w14:textId="79F2CBA6" w:rsidR="00231559" w:rsidRPr="00231559" w:rsidRDefault="003039C8">
      <w:pPr>
        <w:pStyle w:val="Titre2"/>
        <w:numPr>
          <w:ilvl w:val="1"/>
          <w:numId w:val="7"/>
        </w:numPr>
      </w:pPr>
      <w:bookmarkStart w:id="25" w:name="_Toc185253353"/>
      <w:r w:rsidRPr="00205F19">
        <w:t>Prix et révision des prix</w:t>
      </w:r>
      <w:bookmarkEnd w:id="25"/>
    </w:p>
    <w:p w14:paraId="56568BE7" w14:textId="3EF48353" w:rsidR="003039C8" w:rsidRDefault="003039C8">
      <w:pPr>
        <w:pStyle w:val="Titre3"/>
        <w:numPr>
          <w:ilvl w:val="2"/>
          <w:numId w:val="4"/>
        </w:numPr>
        <w:rPr>
          <w:rFonts w:ascii="Calibri" w:hAnsi="Calibri" w:cs="Calibri"/>
        </w:rPr>
      </w:pPr>
      <w:bookmarkStart w:id="26" w:name="_Toc185253354"/>
      <w:r w:rsidRPr="00205F19">
        <w:t>Forme et contenu des prix</w:t>
      </w:r>
      <w:bookmarkEnd w:id="26"/>
    </w:p>
    <w:p w14:paraId="64885AD5" w14:textId="77777777" w:rsidR="00231559" w:rsidRPr="00231559" w:rsidRDefault="00231559" w:rsidP="00231559"/>
    <w:p w14:paraId="7A3D2D39" w14:textId="47F7524F" w:rsidR="00273162" w:rsidRPr="007B1106" w:rsidRDefault="00273162" w:rsidP="00273162">
      <w:pPr>
        <w:rPr>
          <w:rFonts w:cstheme="minorHAnsi"/>
          <w:szCs w:val="20"/>
        </w:rPr>
      </w:pPr>
      <w:r w:rsidRPr="007B1106">
        <w:rPr>
          <w:rFonts w:cstheme="minorHAnsi"/>
          <w:szCs w:val="20"/>
        </w:rPr>
        <w:t>Les prix unitaires sont réputés « tout compris »</w:t>
      </w:r>
      <w:r w:rsidR="00977C9F">
        <w:rPr>
          <w:rFonts w:cstheme="minorHAnsi"/>
          <w:szCs w:val="20"/>
        </w:rPr>
        <w:t xml:space="preserve"> </w:t>
      </w:r>
      <w:r w:rsidRPr="007B1106">
        <w:rPr>
          <w:rFonts w:cstheme="minorHAnsi"/>
          <w:szCs w:val="20"/>
        </w:rPr>
        <w:t>à l’exclusion des déplacements qui font eux-mêmes l’objet d’un prix unitaire applicable en sus de la prestation commandée.</w:t>
      </w:r>
    </w:p>
    <w:p w14:paraId="697D66D6" w14:textId="756B3666" w:rsidR="00273162" w:rsidRDefault="007B1106" w:rsidP="003039C8">
      <w:pPr>
        <w:rPr>
          <w:rFonts w:cstheme="minorHAnsi"/>
          <w:szCs w:val="20"/>
        </w:rPr>
      </w:pPr>
      <w:r>
        <w:rPr>
          <w:rFonts w:cstheme="minorHAnsi"/>
          <w:szCs w:val="20"/>
        </w:rPr>
        <w:t>Les billets de bateaux pour les îles de Port-Cros et de Porquerolles sont fournis par le PNPC (envoi par voie postale avant la mission).</w:t>
      </w:r>
    </w:p>
    <w:p w14:paraId="64AAC987" w14:textId="7F6D4B61" w:rsidR="00977C9F" w:rsidRPr="003039C8" w:rsidRDefault="00977C9F" w:rsidP="003039C8">
      <w:pPr>
        <w:rPr>
          <w:rFonts w:cstheme="minorHAnsi"/>
          <w:szCs w:val="20"/>
        </w:rPr>
      </w:pPr>
      <w:r>
        <w:rPr>
          <w:rFonts w:cstheme="minorHAnsi"/>
          <w:szCs w:val="20"/>
        </w:rPr>
        <w:t>Les prix sont fermes.</w:t>
      </w:r>
    </w:p>
    <w:p w14:paraId="3266CE67" w14:textId="5414C0A5" w:rsidR="003039C8" w:rsidRDefault="003039C8" w:rsidP="003039C8">
      <w:pPr>
        <w:rPr>
          <w:rFonts w:cstheme="minorHAnsi"/>
          <w:szCs w:val="20"/>
        </w:rPr>
      </w:pPr>
      <w:r w:rsidRPr="003039C8">
        <w:rPr>
          <w:rFonts w:cstheme="minorHAnsi"/>
          <w:szCs w:val="20"/>
        </w:rPr>
        <w:t>La taxe sur la valeur ajoutée (TVA) est appliquée au taux légal connu du fait générateur. En cas de changement du taux de TVA, il sera tenu compte de cette variation dans les prix de règlement.</w:t>
      </w:r>
    </w:p>
    <w:p w14:paraId="37AEBAEA" w14:textId="77777777" w:rsidR="00205F19" w:rsidRPr="003039C8" w:rsidRDefault="00205F19" w:rsidP="003039C8">
      <w:pPr>
        <w:rPr>
          <w:rFonts w:cstheme="minorHAnsi"/>
          <w:szCs w:val="20"/>
        </w:rPr>
      </w:pPr>
    </w:p>
    <w:p w14:paraId="09045D66" w14:textId="21A8078C" w:rsidR="003039C8" w:rsidRDefault="003039C8">
      <w:pPr>
        <w:pStyle w:val="Titre3"/>
        <w:numPr>
          <w:ilvl w:val="2"/>
          <w:numId w:val="4"/>
        </w:numPr>
      </w:pPr>
      <w:bookmarkStart w:id="27" w:name="_Toc185253356"/>
      <w:r w:rsidRPr="00205F19">
        <w:t>Mois d’établissement des prix</w:t>
      </w:r>
      <w:bookmarkEnd w:id="27"/>
      <w:r w:rsidRPr="00205F19">
        <w:t> </w:t>
      </w:r>
    </w:p>
    <w:p w14:paraId="560365A9" w14:textId="77777777" w:rsidR="00231559" w:rsidRPr="00231559" w:rsidRDefault="00231559" w:rsidP="00231559"/>
    <w:p w14:paraId="4BD5438F" w14:textId="73ACC452" w:rsidR="003039C8" w:rsidRDefault="003039C8" w:rsidP="003039C8">
      <w:pPr>
        <w:rPr>
          <w:rFonts w:cstheme="minorHAnsi"/>
          <w:szCs w:val="20"/>
        </w:rPr>
      </w:pPr>
      <w:r w:rsidRPr="00977C9F">
        <w:rPr>
          <w:rFonts w:cstheme="minorHAnsi"/>
          <w:szCs w:val="20"/>
        </w:rPr>
        <w:t>L’offre est réputée établie sur la base des conditions économiques en vigueur à la date à laquelle le candidat a fixé son prix dans l’offre.</w:t>
      </w:r>
    </w:p>
    <w:p w14:paraId="4EAE09C9" w14:textId="77777777" w:rsidR="00231559" w:rsidRPr="003039C8" w:rsidRDefault="00231559" w:rsidP="003039C8">
      <w:pPr>
        <w:rPr>
          <w:rFonts w:cstheme="minorHAnsi"/>
          <w:szCs w:val="20"/>
        </w:rPr>
      </w:pPr>
    </w:p>
    <w:p w14:paraId="4F8DB438" w14:textId="37C6BEE7" w:rsidR="003039C8" w:rsidRDefault="003039C8">
      <w:pPr>
        <w:pStyle w:val="Titre3"/>
        <w:numPr>
          <w:ilvl w:val="2"/>
          <w:numId w:val="4"/>
        </w:numPr>
      </w:pPr>
      <w:bookmarkStart w:id="28" w:name="_Toc185253357"/>
      <w:r w:rsidRPr="00205F19">
        <w:t>Bénéfice de l’avance</w:t>
      </w:r>
      <w:bookmarkEnd w:id="28"/>
      <w:r w:rsidRPr="00205F19">
        <w:t xml:space="preserve">  </w:t>
      </w:r>
    </w:p>
    <w:p w14:paraId="0947A52D" w14:textId="77777777" w:rsidR="00231559" w:rsidRPr="00231559" w:rsidRDefault="00231559" w:rsidP="00231559"/>
    <w:p w14:paraId="18A24717" w14:textId="74E2BC05" w:rsidR="00231559" w:rsidRDefault="00CC21A2" w:rsidP="00231559">
      <w:pPr>
        <w:rPr>
          <w:rFonts w:cstheme="minorHAnsi"/>
          <w:szCs w:val="20"/>
        </w:rPr>
      </w:pPr>
      <w:r>
        <w:rPr>
          <w:rFonts w:cstheme="minorHAnsi"/>
          <w:szCs w:val="20"/>
        </w:rPr>
        <w:t>Sans objet.</w:t>
      </w:r>
    </w:p>
    <w:p w14:paraId="780BC2A1" w14:textId="77777777" w:rsidR="00231559" w:rsidRDefault="00231559" w:rsidP="00231559">
      <w:pPr>
        <w:rPr>
          <w:rFonts w:cstheme="minorHAnsi"/>
          <w:szCs w:val="20"/>
        </w:rPr>
      </w:pPr>
    </w:p>
    <w:p w14:paraId="35AA5A64" w14:textId="72A2D31D" w:rsidR="003039C8" w:rsidRPr="00231559" w:rsidRDefault="003039C8">
      <w:pPr>
        <w:pStyle w:val="Titre2"/>
        <w:numPr>
          <w:ilvl w:val="1"/>
          <w:numId w:val="7"/>
        </w:numPr>
        <w:rPr>
          <w:rFonts w:cstheme="minorHAnsi"/>
          <w:szCs w:val="20"/>
        </w:rPr>
      </w:pPr>
      <w:bookmarkStart w:id="29" w:name="_Toc185253358"/>
      <w:r w:rsidRPr="00205F19">
        <w:t>Modalités et délais de paiement, factures</w:t>
      </w:r>
      <w:bookmarkEnd w:id="29"/>
      <w:r w:rsidRPr="00205F19">
        <w:t> </w:t>
      </w:r>
    </w:p>
    <w:p w14:paraId="61193808" w14:textId="77777777" w:rsidR="001758DB" w:rsidRPr="003039C8" w:rsidRDefault="001758DB" w:rsidP="003039C8">
      <w:pPr>
        <w:rPr>
          <w:rFonts w:cstheme="minorHAnsi"/>
          <w:szCs w:val="20"/>
        </w:rPr>
      </w:pPr>
    </w:p>
    <w:p w14:paraId="635A7A61" w14:textId="192CA2F5" w:rsidR="003039C8" w:rsidRPr="009954F0" w:rsidRDefault="003039C8">
      <w:pPr>
        <w:pStyle w:val="Titre3"/>
        <w:numPr>
          <w:ilvl w:val="2"/>
          <w:numId w:val="7"/>
        </w:numPr>
      </w:pPr>
      <w:bookmarkStart w:id="30" w:name="_Toc185253359"/>
      <w:r w:rsidRPr="009954F0">
        <w:t>Facturation</w:t>
      </w:r>
      <w:bookmarkEnd w:id="30"/>
    </w:p>
    <w:p w14:paraId="2115C317" w14:textId="77777777" w:rsidR="003039C8" w:rsidRPr="003039C8" w:rsidRDefault="003039C8" w:rsidP="003039C8">
      <w:pPr>
        <w:rPr>
          <w:rFonts w:cstheme="minorHAnsi"/>
          <w:szCs w:val="20"/>
        </w:rPr>
      </w:pPr>
      <w:r w:rsidRPr="003039C8">
        <w:rPr>
          <w:rFonts w:cstheme="minorHAnsi"/>
          <w:szCs w:val="20"/>
        </w:rPr>
        <w:t xml:space="preserve">Le règlement des sommes dues demeure subordonné à la production de la facture laquelle n’est pas réclamée au titulaire. </w:t>
      </w:r>
    </w:p>
    <w:p w14:paraId="5AEA19C1" w14:textId="77777777" w:rsidR="003039C8" w:rsidRPr="003039C8" w:rsidRDefault="003039C8" w:rsidP="003039C8">
      <w:pPr>
        <w:rPr>
          <w:rFonts w:cstheme="minorHAnsi"/>
          <w:szCs w:val="20"/>
        </w:rPr>
      </w:pPr>
      <w:r w:rsidRPr="003039C8">
        <w:rPr>
          <w:rFonts w:cstheme="minorHAnsi"/>
          <w:szCs w:val="20"/>
        </w:rPr>
        <w:lastRenderedPageBreak/>
        <w:t>ATTENTION : préciser la fréquence du règlement, notamment pour les marchés de maintenance (paiement trimestriel ou autre).</w:t>
      </w:r>
    </w:p>
    <w:p w14:paraId="61EAD721" w14:textId="77777777" w:rsidR="003039C8" w:rsidRPr="003039C8" w:rsidRDefault="003039C8" w:rsidP="003039C8">
      <w:pPr>
        <w:rPr>
          <w:rFonts w:cstheme="minorHAnsi"/>
          <w:szCs w:val="20"/>
        </w:rPr>
      </w:pPr>
      <w:r w:rsidRPr="003039C8">
        <w:rPr>
          <w:rFonts w:cstheme="minorHAnsi"/>
          <w:szCs w:val="20"/>
        </w:rPr>
        <w:t>La facture comporte, outre les mentions légales, les mentions suivantes : dates, références (numéro et désignation) du présent marché ; numéro du lot le cas échéant, numéro d’engagement juridique (EJ) du marché et la désignation des prestations exécutées ainsi que la période concernée, sous peine de rejet.</w:t>
      </w:r>
    </w:p>
    <w:p w14:paraId="094BFAE9" w14:textId="0BFB1383" w:rsidR="003039C8" w:rsidRPr="003039C8" w:rsidRDefault="003039C8" w:rsidP="003039C8">
      <w:pPr>
        <w:rPr>
          <w:rFonts w:cstheme="minorHAnsi"/>
          <w:szCs w:val="20"/>
        </w:rPr>
      </w:pPr>
      <w:r w:rsidRPr="003039C8">
        <w:rPr>
          <w:rFonts w:cstheme="minorHAnsi"/>
          <w:szCs w:val="20"/>
        </w:rPr>
        <w:t>Elle est établie en un exemplaire daté, faisant référence au présent marché et adressée au Parc national d</w:t>
      </w:r>
      <w:r w:rsidR="0058192B">
        <w:rPr>
          <w:rFonts w:cstheme="minorHAnsi"/>
          <w:szCs w:val="20"/>
        </w:rPr>
        <w:t>e</w:t>
      </w:r>
      <w:r w:rsidR="00303A4B">
        <w:rPr>
          <w:rFonts w:cstheme="minorHAnsi"/>
          <w:szCs w:val="20"/>
        </w:rPr>
        <w:t xml:space="preserve"> Port-Cros</w:t>
      </w:r>
      <w:r w:rsidRPr="003039C8">
        <w:rPr>
          <w:rFonts w:cstheme="minorHAnsi"/>
          <w:szCs w:val="20"/>
        </w:rPr>
        <w:t>.</w:t>
      </w:r>
    </w:p>
    <w:p w14:paraId="42E58207" w14:textId="7843AD4A" w:rsidR="003039C8" w:rsidRPr="0058192B" w:rsidRDefault="003039C8" w:rsidP="003039C8">
      <w:pPr>
        <w:rPr>
          <w:rFonts w:cstheme="minorHAnsi"/>
          <w:b/>
          <w:bCs/>
          <w:szCs w:val="20"/>
        </w:rPr>
      </w:pPr>
      <w:r w:rsidRPr="003039C8">
        <w:rPr>
          <w:rFonts w:cstheme="minorHAnsi"/>
          <w:szCs w:val="20"/>
        </w:rPr>
        <w:t xml:space="preserve">Les </w:t>
      </w:r>
      <w:r w:rsidRPr="003039C8">
        <w:rPr>
          <w:rFonts w:cstheme="minorHAnsi"/>
          <w:b/>
          <w:bCs/>
          <w:szCs w:val="20"/>
        </w:rPr>
        <w:t>factures</w:t>
      </w:r>
      <w:r w:rsidRPr="003039C8">
        <w:rPr>
          <w:rFonts w:cstheme="minorHAnsi"/>
          <w:szCs w:val="20"/>
        </w:rPr>
        <w:t xml:space="preserve"> sont transmises uniquement par </w:t>
      </w:r>
      <w:r w:rsidRPr="003039C8">
        <w:rPr>
          <w:rFonts w:cstheme="minorHAnsi"/>
          <w:b/>
          <w:bCs/>
          <w:szCs w:val="20"/>
        </w:rPr>
        <w:t>voie dématérialisée</w:t>
      </w:r>
      <w:r w:rsidRPr="003039C8">
        <w:rPr>
          <w:rFonts w:cstheme="minorHAnsi"/>
          <w:szCs w:val="20"/>
        </w:rPr>
        <w:t xml:space="preserve"> via le portail </w:t>
      </w:r>
      <w:r w:rsidRPr="003039C8">
        <w:rPr>
          <w:rFonts w:cstheme="minorHAnsi"/>
          <w:b/>
          <w:bCs/>
          <w:szCs w:val="20"/>
        </w:rPr>
        <w:t>Chorus Pro</w:t>
      </w:r>
      <w:r w:rsidRPr="003039C8">
        <w:rPr>
          <w:rFonts w:cstheme="minorHAnsi"/>
          <w:b/>
          <w:bCs/>
          <w:i/>
          <w:iCs/>
          <w:szCs w:val="20"/>
        </w:rPr>
        <w:t xml:space="preserve"> </w:t>
      </w:r>
      <w:hyperlink r:id="rId11" w:tgtFrame="_top" w:history="1">
        <w:r w:rsidRPr="003039C8">
          <w:rPr>
            <w:rStyle w:val="Lienhypertexte"/>
            <w:rFonts w:cstheme="minorHAnsi"/>
            <w:b/>
            <w:bCs/>
            <w:i/>
            <w:iCs/>
            <w:szCs w:val="20"/>
          </w:rPr>
          <w:t>https://chorus-pro.gouv.fr</w:t>
        </w:r>
      </w:hyperlink>
      <w:r w:rsidRPr="003039C8">
        <w:rPr>
          <w:rFonts w:cstheme="minorHAnsi"/>
          <w:b/>
          <w:bCs/>
          <w:i/>
          <w:iCs/>
          <w:szCs w:val="20"/>
        </w:rPr>
        <w:t xml:space="preserve"> </w:t>
      </w:r>
      <w:r w:rsidRPr="003039C8">
        <w:rPr>
          <w:rFonts w:cstheme="minorHAnsi"/>
          <w:szCs w:val="20"/>
        </w:rPr>
        <w:t>en indiquant le n° de SIRET</w:t>
      </w:r>
      <w:r w:rsidRPr="003039C8">
        <w:rPr>
          <w:rFonts w:cstheme="minorHAnsi"/>
          <w:b/>
          <w:bCs/>
          <w:szCs w:val="20"/>
        </w:rPr>
        <w:t xml:space="preserve"> </w:t>
      </w:r>
      <w:r w:rsidR="0058192B" w:rsidRPr="0058192B">
        <w:rPr>
          <w:rFonts w:cstheme="minorHAnsi"/>
          <w:b/>
          <w:bCs/>
          <w:szCs w:val="20"/>
        </w:rPr>
        <w:t>130 016 793 00023</w:t>
      </w:r>
      <w:r w:rsidR="0058192B">
        <w:rPr>
          <w:rFonts w:cstheme="minorHAnsi"/>
          <w:b/>
          <w:bCs/>
          <w:szCs w:val="20"/>
        </w:rPr>
        <w:t xml:space="preserve"> </w:t>
      </w:r>
      <w:r w:rsidRPr="003039C8">
        <w:rPr>
          <w:rFonts w:cstheme="minorHAnsi"/>
          <w:szCs w:val="20"/>
        </w:rPr>
        <w:t xml:space="preserve">et le service : </w:t>
      </w:r>
      <w:r w:rsidRPr="003039C8">
        <w:rPr>
          <w:rFonts w:cstheme="minorHAnsi"/>
          <w:b/>
          <w:bCs/>
          <w:szCs w:val="20"/>
        </w:rPr>
        <w:t>MARCHES.</w:t>
      </w:r>
    </w:p>
    <w:p w14:paraId="79BA2805" w14:textId="77777777" w:rsidR="003039C8" w:rsidRPr="003039C8" w:rsidRDefault="003039C8" w:rsidP="003039C8">
      <w:pPr>
        <w:rPr>
          <w:rFonts w:cstheme="minorHAnsi"/>
          <w:szCs w:val="20"/>
        </w:rPr>
      </w:pPr>
    </w:p>
    <w:p w14:paraId="560C84AA" w14:textId="146F5920" w:rsidR="003039C8" w:rsidRPr="009954F0" w:rsidRDefault="003039C8">
      <w:pPr>
        <w:pStyle w:val="Titre3"/>
        <w:numPr>
          <w:ilvl w:val="2"/>
          <w:numId w:val="7"/>
        </w:numPr>
      </w:pPr>
      <w:bookmarkStart w:id="31" w:name="_Toc185253360"/>
      <w:r w:rsidRPr="009954F0">
        <w:t>Paiements</w:t>
      </w:r>
      <w:bookmarkEnd w:id="31"/>
    </w:p>
    <w:p w14:paraId="696381DE" w14:textId="77777777" w:rsidR="00CC21A2" w:rsidRDefault="00CC21A2" w:rsidP="003039C8">
      <w:pPr>
        <w:rPr>
          <w:rFonts w:cstheme="minorHAnsi"/>
          <w:szCs w:val="20"/>
        </w:rPr>
      </w:pPr>
    </w:p>
    <w:p w14:paraId="394A6246" w14:textId="2CFC9153" w:rsidR="003039C8" w:rsidRPr="003039C8" w:rsidRDefault="00CC21A2" w:rsidP="003039C8">
      <w:pPr>
        <w:rPr>
          <w:rFonts w:cstheme="minorHAnsi"/>
          <w:szCs w:val="20"/>
        </w:rPr>
      </w:pPr>
      <w:r w:rsidRPr="00977C9F">
        <w:rPr>
          <w:rFonts w:cstheme="minorHAnsi"/>
          <w:szCs w:val="20"/>
        </w:rPr>
        <w:t>Le paiement intervient après dépôt de la facture et attestation du service fait.</w:t>
      </w:r>
      <w:r>
        <w:rPr>
          <w:rFonts w:cstheme="minorHAnsi"/>
          <w:szCs w:val="20"/>
        </w:rPr>
        <w:t xml:space="preserve"> </w:t>
      </w:r>
    </w:p>
    <w:p w14:paraId="6A14FA14" w14:textId="77777777" w:rsidR="003039C8" w:rsidRPr="003039C8" w:rsidRDefault="003039C8" w:rsidP="003039C8">
      <w:pPr>
        <w:rPr>
          <w:rFonts w:cstheme="minorHAnsi"/>
          <w:szCs w:val="20"/>
        </w:rPr>
      </w:pPr>
      <w:r w:rsidRPr="003039C8">
        <w:rPr>
          <w:rFonts w:cstheme="minorHAnsi"/>
          <w:szCs w:val="20"/>
        </w:rPr>
        <w:t>La monnaie du marché est l’euro.</w:t>
      </w:r>
    </w:p>
    <w:p w14:paraId="41CAB1D9" w14:textId="77777777" w:rsidR="003039C8" w:rsidRPr="003039C8" w:rsidRDefault="003039C8" w:rsidP="003039C8">
      <w:pPr>
        <w:rPr>
          <w:rFonts w:cstheme="minorHAnsi"/>
          <w:szCs w:val="20"/>
        </w:rPr>
      </w:pPr>
    </w:p>
    <w:p w14:paraId="1815B0D8" w14:textId="727EBC54" w:rsidR="003039C8" w:rsidRPr="009954F0" w:rsidRDefault="003039C8">
      <w:pPr>
        <w:pStyle w:val="Titre3"/>
        <w:numPr>
          <w:ilvl w:val="2"/>
          <w:numId w:val="7"/>
        </w:numPr>
      </w:pPr>
      <w:bookmarkStart w:id="32" w:name="_Toc185253361"/>
      <w:r w:rsidRPr="009954F0">
        <w:t>Délais de paiement</w:t>
      </w:r>
      <w:bookmarkEnd w:id="32"/>
      <w:r w:rsidRPr="009954F0">
        <w:t xml:space="preserve">  </w:t>
      </w:r>
    </w:p>
    <w:p w14:paraId="298842FF" w14:textId="77777777" w:rsidR="00CC21A2" w:rsidRDefault="00CC21A2" w:rsidP="003039C8">
      <w:pPr>
        <w:rPr>
          <w:rFonts w:cstheme="minorHAnsi"/>
          <w:szCs w:val="20"/>
        </w:rPr>
      </w:pPr>
    </w:p>
    <w:p w14:paraId="132E0E3C" w14:textId="705FE2AF" w:rsidR="003039C8" w:rsidRPr="003039C8" w:rsidRDefault="003039C8" w:rsidP="003039C8">
      <w:pPr>
        <w:rPr>
          <w:rFonts w:cstheme="minorHAnsi"/>
          <w:szCs w:val="20"/>
        </w:rPr>
      </w:pPr>
      <w:r w:rsidRPr="003039C8">
        <w:rPr>
          <w:rFonts w:cstheme="minorHAnsi"/>
          <w:szCs w:val="20"/>
        </w:rPr>
        <w:t xml:space="preserve">Le paiement intervient par virement au compte correspondant au relevé d’identité bancaire joint par le titulaire, après service fait, sur présentation de sa facture établie à l’adresse mentionnée au § F.1. </w:t>
      </w:r>
    </w:p>
    <w:p w14:paraId="68E4DD60" w14:textId="03B85DE5" w:rsidR="003039C8" w:rsidRPr="003039C8" w:rsidRDefault="003039C8" w:rsidP="003039C8">
      <w:pPr>
        <w:rPr>
          <w:rFonts w:cstheme="minorHAnsi"/>
          <w:szCs w:val="20"/>
        </w:rPr>
      </w:pPr>
      <w:r w:rsidRPr="003039C8">
        <w:rPr>
          <w:rFonts w:cstheme="minorHAnsi"/>
          <w:szCs w:val="20"/>
        </w:rPr>
        <w:t xml:space="preserve">Le </w:t>
      </w:r>
      <w:r w:rsidR="00303A4B">
        <w:rPr>
          <w:rFonts w:cstheme="minorHAnsi"/>
          <w:szCs w:val="20"/>
        </w:rPr>
        <w:t>PNPC</w:t>
      </w:r>
      <w:r w:rsidRPr="003039C8">
        <w:rPr>
          <w:rFonts w:cstheme="minorHAnsi"/>
          <w:szCs w:val="20"/>
        </w:rPr>
        <w:t xml:space="preserve"> procède au paiement des sommes dues dans un délai maximal de 30 jours à compter de la réception de la facture.</w:t>
      </w:r>
    </w:p>
    <w:p w14:paraId="2F0D93F4" w14:textId="77777777" w:rsidR="003039C8" w:rsidRPr="003039C8" w:rsidRDefault="003039C8" w:rsidP="003039C8">
      <w:pPr>
        <w:rPr>
          <w:rFonts w:cstheme="minorHAnsi"/>
          <w:szCs w:val="20"/>
        </w:rPr>
      </w:pPr>
      <w:r w:rsidRPr="003039C8">
        <w:rPr>
          <w:rFonts w:cstheme="minorHAnsi"/>
          <w:szCs w:val="20"/>
        </w:rPr>
        <w:t>Le délai global peut être suspendu par l’ordonnateur pour réclamer des pièces ou informations complémentaires ; le délai après la suspension est obligatoirement de 30 jours, à partir de la date de fin de suspension.</w:t>
      </w:r>
    </w:p>
    <w:p w14:paraId="36F1B695" w14:textId="77777777" w:rsidR="003039C8" w:rsidRPr="003039C8" w:rsidRDefault="003039C8" w:rsidP="003039C8">
      <w:pPr>
        <w:rPr>
          <w:rFonts w:cstheme="minorHAnsi"/>
          <w:szCs w:val="20"/>
        </w:rPr>
      </w:pPr>
      <w:r w:rsidRPr="003039C8">
        <w:rPr>
          <w:rFonts w:cstheme="minorHAnsi"/>
          <w:szCs w:val="20"/>
        </w:rPr>
        <w:t>En cas de dépassement de ce délai contractuel,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 montant de l’indemnité forfaitaire pour frais de recouvrement est fixé à 40 euros.</w:t>
      </w:r>
    </w:p>
    <w:p w14:paraId="71F63BC8" w14:textId="77777777" w:rsidR="003039C8" w:rsidRPr="003039C8" w:rsidRDefault="003039C8" w:rsidP="003039C8">
      <w:pPr>
        <w:rPr>
          <w:rFonts w:cstheme="minorHAnsi"/>
          <w:szCs w:val="20"/>
        </w:rPr>
      </w:pPr>
    </w:p>
    <w:p w14:paraId="42D0383F" w14:textId="5D01A6EE" w:rsidR="003039C8" w:rsidRPr="00205F19" w:rsidRDefault="003039C8">
      <w:pPr>
        <w:pStyle w:val="Titre2"/>
        <w:numPr>
          <w:ilvl w:val="1"/>
          <w:numId w:val="7"/>
        </w:numPr>
      </w:pPr>
      <w:bookmarkStart w:id="33" w:name="_Toc185253363"/>
      <w:r w:rsidRPr="00205F19">
        <w:t xml:space="preserve">Pénalités  </w:t>
      </w:r>
      <w:bookmarkEnd w:id="33"/>
    </w:p>
    <w:p w14:paraId="7E1067CC" w14:textId="77777777" w:rsidR="00653688" w:rsidRPr="00653688" w:rsidRDefault="00653688" w:rsidP="00653688">
      <w:pPr>
        <w:tabs>
          <w:tab w:val="left" w:pos="2693"/>
        </w:tabs>
        <w:spacing w:before="60"/>
        <w:jc w:val="both"/>
        <w:rPr>
          <w:rFonts w:ascii="Arial" w:hAnsi="Arial" w:cs="Arial"/>
          <w:sz w:val="22"/>
          <w:shd w:val="clear" w:color="auto" w:fill="FFFFFF"/>
        </w:rPr>
      </w:pPr>
      <w:r w:rsidRPr="00653688">
        <w:rPr>
          <w:bCs/>
          <w:color w:val="000000"/>
        </w:rPr>
        <w:t>En dérogation aux articles 14.1.2 et 14.1.3 du CCAG/PI, les pénalités sont appliquées quel que soit leur montant et le montant total des pénalités de toute nature est plafonnées à 15% du montant total hors taxes du marché.</w:t>
      </w:r>
    </w:p>
    <w:p w14:paraId="566B057A" w14:textId="77777777" w:rsidR="00653688" w:rsidRPr="00653688" w:rsidRDefault="00653688" w:rsidP="00653688">
      <w:pPr>
        <w:tabs>
          <w:tab w:val="left" w:pos="2693"/>
        </w:tabs>
        <w:spacing w:before="60"/>
        <w:jc w:val="both"/>
        <w:rPr>
          <w:rFonts w:ascii="Arial" w:hAnsi="Arial" w:cs="Arial"/>
          <w:sz w:val="22"/>
          <w:shd w:val="clear" w:color="auto" w:fill="FFFFFF"/>
        </w:rPr>
      </w:pPr>
      <w:r w:rsidRPr="00653688">
        <w:rPr>
          <w:bCs/>
          <w:color w:val="000000"/>
        </w:rPr>
        <w:t>En dérogation à l'article 14.1.1, lorsque l'acheteur envisage d'appliquer des pénalités, il invite le titulaire à présenter ses observations par écrit dans un délai de 4 jours ouvrés.</w:t>
      </w:r>
    </w:p>
    <w:p w14:paraId="62BE09A3" w14:textId="77777777" w:rsidR="00653688" w:rsidRDefault="00653688" w:rsidP="00653688">
      <w:pPr>
        <w:pStyle w:val="Standard"/>
        <w:ind w:left="720"/>
        <w:jc w:val="both"/>
        <w:rPr>
          <w:rFonts w:ascii="Arial" w:hAnsi="Arial" w:cs="Arial"/>
          <w:sz w:val="22"/>
          <w:szCs w:val="22"/>
        </w:rPr>
      </w:pPr>
    </w:p>
    <w:p w14:paraId="2F8496C5" w14:textId="77777777" w:rsidR="00653688" w:rsidRPr="00FE18B3" w:rsidRDefault="00653688" w:rsidP="00653688">
      <w:pPr>
        <w:pStyle w:val="Titre2"/>
        <w:jc w:val="both"/>
        <w:rPr>
          <w:rFonts w:cs="Arial"/>
          <w:bCs/>
          <w:color w:val="auto"/>
          <w:sz w:val="20"/>
          <w:szCs w:val="20"/>
          <w:u w:val="single"/>
        </w:rPr>
      </w:pPr>
      <w:bookmarkStart w:id="34" w:name="__RefHeading___Toc40784666"/>
      <w:r w:rsidRPr="00FE18B3">
        <w:rPr>
          <w:rFonts w:cs="Arial"/>
          <w:bCs/>
          <w:color w:val="auto"/>
          <w:sz w:val="20"/>
          <w:szCs w:val="20"/>
          <w:u w:val="single"/>
        </w:rPr>
        <w:t>Pénalités de retard</w:t>
      </w:r>
      <w:bookmarkEnd w:id="34"/>
    </w:p>
    <w:p w14:paraId="0C98D445" w14:textId="77777777" w:rsidR="00653688" w:rsidRPr="00FE18B3" w:rsidRDefault="00653688" w:rsidP="00653688">
      <w:pPr>
        <w:pStyle w:val="Standard"/>
        <w:jc w:val="both"/>
        <w:rPr>
          <w:rFonts w:ascii="Marianne" w:hAnsi="Marianne" w:cs="Arial"/>
        </w:rPr>
      </w:pPr>
      <w:r w:rsidRPr="00FE18B3">
        <w:rPr>
          <w:rFonts w:ascii="Marianne" w:hAnsi="Marianne" w:cs="Arial"/>
        </w:rPr>
        <w:t>Tout retard supérieur à 15 jours calendaires dans la remise des livrables telle que définie dans le calendrier détaillé d’exécution sur lequel le titulaire s’est engagé, fait l’objet d’application de pénalités.</w:t>
      </w:r>
    </w:p>
    <w:p w14:paraId="5E14003B" w14:textId="77777777" w:rsidR="00653688" w:rsidRPr="00FE18B3" w:rsidRDefault="00653688" w:rsidP="00653688">
      <w:pPr>
        <w:pStyle w:val="Standard"/>
        <w:ind w:left="720"/>
        <w:jc w:val="both"/>
        <w:rPr>
          <w:rFonts w:ascii="Marianne" w:hAnsi="Marianne" w:cs="Arial"/>
        </w:rPr>
      </w:pPr>
    </w:p>
    <w:p w14:paraId="4059B4DF" w14:textId="77777777" w:rsidR="00653688" w:rsidRPr="00FE18B3" w:rsidRDefault="00653688" w:rsidP="00653688">
      <w:pPr>
        <w:pStyle w:val="Standard"/>
        <w:jc w:val="both"/>
        <w:rPr>
          <w:rFonts w:ascii="Marianne" w:hAnsi="Marianne"/>
        </w:rPr>
      </w:pPr>
      <w:r w:rsidRPr="00FE18B3">
        <w:rPr>
          <w:rFonts w:ascii="Marianne" w:hAnsi="Marianne" w:cs="Arial"/>
        </w:rPr>
        <w:t>En dérogation à l’article 14.1.1 du CCAG/PI, est appliqué une pénalité égale à un forfait de 100 euros par jour calendaire de retard.</w:t>
      </w:r>
    </w:p>
    <w:p w14:paraId="4C7C95E5" w14:textId="77777777" w:rsidR="00653688" w:rsidRPr="00FE18B3" w:rsidRDefault="00653688" w:rsidP="00653688">
      <w:pPr>
        <w:pStyle w:val="Standard"/>
        <w:ind w:left="720"/>
        <w:jc w:val="both"/>
        <w:rPr>
          <w:rFonts w:ascii="Marianne" w:hAnsi="Marianne" w:cs="Arial"/>
        </w:rPr>
      </w:pPr>
    </w:p>
    <w:p w14:paraId="628F4596" w14:textId="77777777" w:rsidR="00653688" w:rsidRPr="00FE18B3" w:rsidRDefault="00653688" w:rsidP="00653688">
      <w:pPr>
        <w:pStyle w:val="Titre2"/>
        <w:rPr>
          <w:rFonts w:cs="Arial"/>
          <w:bCs/>
          <w:color w:val="auto"/>
          <w:sz w:val="20"/>
          <w:szCs w:val="20"/>
          <w:u w:val="single"/>
        </w:rPr>
      </w:pPr>
      <w:bookmarkStart w:id="35" w:name="__RefHeading___Toc40784667"/>
      <w:r w:rsidRPr="00FE18B3">
        <w:rPr>
          <w:rFonts w:cs="Arial"/>
          <w:bCs/>
          <w:color w:val="auto"/>
          <w:sz w:val="20"/>
          <w:szCs w:val="20"/>
          <w:u w:val="single"/>
        </w:rPr>
        <w:lastRenderedPageBreak/>
        <w:t>Autres pénalités</w:t>
      </w:r>
      <w:bookmarkEnd w:id="35"/>
    </w:p>
    <w:p w14:paraId="2D6D6BB4" w14:textId="7142C93D" w:rsidR="00653688" w:rsidRPr="00653688" w:rsidRDefault="00653688" w:rsidP="00653688">
      <w:pPr>
        <w:tabs>
          <w:tab w:val="left" w:pos="2693"/>
        </w:tabs>
        <w:spacing w:before="60"/>
        <w:jc w:val="both"/>
        <w:rPr>
          <w:rFonts w:cs="Mangal"/>
          <w:szCs w:val="20"/>
        </w:rPr>
      </w:pPr>
      <w:r w:rsidRPr="00653688">
        <w:rPr>
          <w:rFonts w:cs="Arial"/>
          <w:bCs/>
          <w:color w:val="000000"/>
          <w:szCs w:val="20"/>
        </w:rPr>
        <w:t xml:space="preserve">En cas de non-respect de la qualité rédactionnelle des livrables (manque de clarté des informations transmises, et/ou plus de trois fautes (grammaticales, orthographiques et typologique) par page, il est fait application d’une pénalité égale à 5 % du montant HT </w:t>
      </w:r>
      <w:r w:rsidR="00977C9F">
        <w:rPr>
          <w:rFonts w:cs="Arial"/>
          <w:bCs/>
          <w:color w:val="000000"/>
          <w:szCs w:val="20"/>
        </w:rPr>
        <w:t>du bon de commande.</w:t>
      </w:r>
    </w:p>
    <w:p w14:paraId="59C9948F" w14:textId="77777777" w:rsidR="00653688" w:rsidRPr="00FE18B3" w:rsidRDefault="00653688" w:rsidP="00653688">
      <w:pPr>
        <w:pStyle w:val="Paragraphedeliste"/>
        <w:tabs>
          <w:tab w:val="left" w:pos="2693"/>
        </w:tabs>
        <w:spacing w:before="60"/>
        <w:jc w:val="both"/>
        <w:rPr>
          <w:szCs w:val="20"/>
        </w:rPr>
      </w:pPr>
    </w:p>
    <w:p w14:paraId="25550652" w14:textId="77777777" w:rsidR="00653688" w:rsidRPr="00653688" w:rsidRDefault="00653688" w:rsidP="00653688">
      <w:pPr>
        <w:tabs>
          <w:tab w:val="left" w:pos="2693"/>
        </w:tabs>
        <w:spacing w:before="60"/>
        <w:jc w:val="both"/>
        <w:rPr>
          <w:szCs w:val="20"/>
        </w:rPr>
      </w:pPr>
      <w:r w:rsidRPr="00653688">
        <w:rPr>
          <w:rFonts w:cs="Arial"/>
          <w:bCs/>
          <w:color w:val="000000"/>
          <w:szCs w:val="20"/>
        </w:rPr>
        <w:t>En cas de non-respect du niveau de compétence des intervenants sur la base desquels l’offre a été retenue, il est fait application d’une pénalité égale à 10 % du montant HT des prestations telles que</w:t>
      </w:r>
      <w:r w:rsidRPr="00653688">
        <w:rPr>
          <w:rFonts w:cs="Arial"/>
          <w:bCs/>
          <w:color w:val="000000"/>
          <w:szCs w:val="20"/>
          <w:shd w:val="clear" w:color="auto" w:fill="FFFFFF"/>
        </w:rPr>
        <w:t xml:space="preserve"> définies dans la décomposition du prix global et forfaitaire.</w:t>
      </w:r>
    </w:p>
    <w:p w14:paraId="366BD042" w14:textId="77777777" w:rsidR="007723A2" w:rsidRDefault="007723A2" w:rsidP="00205F19">
      <w:pPr>
        <w:spacing w:after="0"/>
        <w:rPr>
          <w:rFonts w:cstheme="minorHAnsi"/>
          <w:szCs w:val="20"/>
        </w:rPr>
      </w:pPr>
    </w:p>
    <w:p w14:paraId="1768BA4D" w14:textId="77777777" w:rsidR="002D040A" w:rsidRPr="003039C8" w:rsidRDefault="002D040A" w:rsidP="003039C8">
      <w:pPr>
        <w:rPr>
          <w:rFonts w:cstheme="minorHAnsi"/>
          <w:color w:val="FF0000"/>
          <w:szCs w:val="20"/>
        </w:rPr>
      </w:pPr>
    </w:p>
    <w:p w14:paraId="508D599E" w14:textId="2FE50CD6" w:rsidR="003039C8" w:rsidRPr="00205F19" w:rsidRDefault="003039C8">
      <w:pPr>
        <w:pStyle w:val="Titre2"/>
        <w:numPr>
          <w:ilvl w:val="1"/>
          <w:numId w:val="7"/>
        </w:numPr>
      </w:pPr>
      <w:bookmarkStart w:id="36" w:name="_Toc185253364"/>
      <w:r w:rsidRPr="00205F19">
        <w:t>Cession - nantissement</w:t>
      </w:r>
      <w:bookmarkEnd w:id="36"/>
      <w:r w:rsidRPr="00205F19">
        <w:t xml:space="preserve">  </w:t>
      </w:r>
    </w:p>
    <w:p w14:paraId="66C1030D" w14:textId="2DC4C571" w:rsidR="003039C8" w:rsidRDefault="003039C8" w:rsidP="007723A2">
      <w:pPr>
        <w:rPr>
          <w:rFonts w:cstheme="minorHAnsi"/>
          <w:szCs w:val="20"/>
        </w:rPr>
      </w:pPr>
      <w:r w:rsidRPr="003039C8">
        <w:rPr>
          <w:rFonts w:cstheme="minorHAnsi"/>
          <w:szCs w:val="20"/>
        </w:rPr>
        <w:t>L’exemplaire unique nécessaire à la notification éventuelle d’une cession ou d’un nantissement de créance est délivré, sur demande écrite du titulaire, par la personne publique selon les conditions définies aux articles R 2191 - 45 à 47 du décret 2018-1075 du 03/12/2018 pris en application de l’ordonnance 2018-1074 du 26/11/2018.</w:t>
      </w:r>
    </w:p>
    <w:p w14:paraId="1A94A764" w14:textId="77777777" w:rsidR="007723A2" w:rsidRPr="007723A2" w:rsidRDefault="007723A2" w:rsidP="007723A2">
      <w:pPr>
        <w:rPr>
          <w:rFonts w:cstheme="minorHAnsi"/>
          <w:szCs w:val="20"/>
        </w:rPr>
      </w:pPr>
    </w:p>
    <w:p w14:paraId="159EF3C0" w14:textId="7A29B9AB" w:rsidR="003039C8" w:rsidRPr="00205F19" w:rsidRDefault="003039C8">
      <w:pPr>
        <w:pStyle w:val="Titre2"/>
        <w:numPr>
          <w:ilvl w:val="1"/>
          <w:numId w:val="7"/>
        </w:numPr>
      </w:pPr>
      <w:bookmarkStart w:id="37" w:name="_Toc185253365"/>
      <w:r w:rsidRPr="00205F19">
        <w:t>Assurance</w:t>
      </w:r>
      <w:bookmarkEnd w:id="37"/>
      <w:r w:rsidRPr="00205F19">
        <w:t> </w:t>
      </w:r>
    </w:p>
    <w:p w14:paraId="0DF9C10E" w14:textId="77777777" w:rsidR="003039C8" w:rsidRDefault="003039C8" w:rsidP="003039C8">
      <w:pPr>
        <w:rPr>
          <w:rFonts w:cstheme="minorHAnsi"/>
          <w:szCs w:val="20"/>
        </w:rPr>
      </w:pPr>
      <w:r w:rsidRPr="003039C8">
        <w:rPr>
          <w:rFonts w:cstheme="minorHAnsi"/>
          <w:szCs w:val="20"/>
        </w:rPr>
        <w:t>Le titulaire doit contracter les assurances permettant de garantir sa responsabilité à l'égard du pouvoir adjudicateur et des tiers, victimes d'accidents ou de dommages causés par l'exécution des prestations.</w:t>
      </w:r>
    </w:p>
    <w:p w14:paraId="64D0D316" w14:textId="77777777" w:rsidR="007723A2" w:rsidRPr="003039C8" w:rsidRDefault="007723A2" w:rsidP="003039C8">
      <w:pPr>
        <w:rPr>
          <w:rFonts w:cstheme="minorHAnsi"/>
          <w:szCs w:val="20"/>
        </w:rPr>
      </w:pPr>
    </w:p>
    <w:p w14:paraId="7C23D935" w14:textId="33B5171C" w:rsidR="003039C8" w:rsidRPr="00205F19" w:rsidRDefault="003039C8">
      <w:pPr>
        <w:pStyle w:val="Titre2"/>
        <w:numPr>
          <w:ilvl w:val="1"/>
          <w:numId w:val="7"/>
        </w:numPr>
      </w:pPr>
      <w:bookmarkStart w:id="38" w:name="_Toc185253366"/>
      <w:r w:rsidRPr="00205F19">
        <w:t>Gestion des attestations légales – inscription obligatoire à la plateforme HIVEO</w:t>
      </w:r>
      <w:bookmarkEnd w:id="38"/>
      <w:r w:rsidRPr="00205F19">
        <w:t xml:space="preserve"> </w:t>
      </w:r>
    </w:p>
    <w:p w14:paraId="0650BEF8" w14:textId="77777777" w:rsidR="003039C8" w:rsidRPr="003039C8" w:rsidRDefault="003039C8" w:rsidP="003039C8">
      <w:pPr>
        <w:rPr>
          <w:rFonts w:cstheme="minorHAnsi"/>
          <w:szCs w:val="20"/>
        </w:rPr>
      </w:pPr>
      <w:r w:rsidRPr="003039C8">
        <w:rPr>
          <w:rFonts w:cstheme="minorHAnsi"/>
          <w:szCs w:val="20"/>
        </w:rPr>
        <w:t>Afin de respecter ses obligations en matière de règlementation du travail, le titulaire s’engage à utiliser les services de la société HIVEO (HIVEO – RCS Lyon 527 737 738 – www.hiveo.fr), pour la diffusion des documents administratifs tiers exigés dans le cadre du présent contrat et à en autoriser l’accès au Donneur d’ordre (l’acheteur). Cette plateforme est entièrement gratuite pour le titulaire.</w:t>
      </w:r>
    </w:p>
    <w:p w14:paraId="62BAD52E" w14:textId="77777777" w:rsidR="003039C8" w:rsidRPr="003039C8" w:rsidRDefault="003039C8" w:rsidP="003039C8">
      <w:pPr>
        <w:rPr>
          <w:rFonts w:cstheme="minorHAnsi"/>
          <w:szCs w:val="20"/>
        </w:rPr>
      </w:pPr>
      <w:r w:rsidRPr="003039C8">
        <w:rPr>
          <w:rFonts w:cstheme="minorHAnsi"/>
          <w:szCs w:val="20"/>
        </w:rPr>
        <w:t xml:space="preserve">En cas d’abonnement à la plateforme Attestation Légale, le dossier du titulaire est automatiquement synchronisé sur la solution HIVEO. Le titulaire s’engage à maintenir son abonnement actif pendant toute la durée du présent marché. Il s’engage en outre à répondre dans les 7 jours à toute demande de transmission de documents administratifs pendant toute la durée du marché. </w:t>
      </w:r>
    </w:p>
    <w:p w14:paraId="3491428B" w14:textId="77777777" w:rsidR="003039C8" w:rsidRPr="003039C8" w:rsidRDefault="003039C8" w:rsidP="003039C8">
      <w:pPr>
        <w:rPr>
          <w:rFonts w:cstheme="minorHAnsi"/>
          <w:szCs w:val="20"/>
        </w:rPr>
      </w:pPr>
    </w:p>
    <w:p w14:paraId="43B29980" w14:textId="77777777" w:rsidR="003039C8" w:rsidRPr="003039C8" w:rsidRDefault="003039C8" w:rsidP="003039C8">
      <w:pPr>
        <w:rPr>
          <w:rFonts w:cstheme="minorHAnsi"/>
          <w:szCs w:val="20"/>
        </w:rPr>
      </w:pPr>
      <w:r w:rsidRPr="003039C8">
        <w:rPr>
          <w:rFonts w:cstheme="minorHAnsi"/>
          <w:szCs w:val="20"/>
        </w:rPr>
        <w:t xml:space="preserve">Dans les 7 jours qui suivent la notification du marché, il doit créer un compte gratuit sur HIVEO et pouvoir en apporter la preuve à l’acheteur sur simple demande. Le compte doit être maintenu actif pendant toute la durée du présent marché. </w:t>
      </w:r>
    </w:p>
    <w:p w14:paraId="35B79686" w14:textId="77777777" w:rsidR="003039C8" w:rsidRPr="003039C8" w:rsidRDefault="003039C8" w:rsidP="003039C8">
      <w:pPr>
        <w:rPr>
          <w:rFonts w:cstheme="minorHAnsi"/>
          <w:szCs w:val="20"/>
        </w:rPr>
      </w:pPr>
    </w:p>
    <w:p w14:paraId="5F16500B" w14:textId="141AC7B7" w:rsidR="003039C8" w:rsidRPr="003039C8" w:rsidRDefault="003039C8" w:rsidP="003039C8">
      <w:pPr>
        <w:rPr>
          <w:rFonts w:cstheme="minorHAnsi"/>
          <w:szCs w:val="20"/>
        </w:rPr>
      </w:pPr>
      <w:r w:rsidRPr="003039C8">
        <w:rPr>
          <w:rFonts w:cstheme="minorHAnsi"/>
          <w:szCs w:val="20"/>
        </w:rPr>
        <w:t xml:space="preserve">Le titulaire s’engage à répondre dans les 7 jours à toute demande de transmission de documents administratifs par HIVEO pendant toute la durée du marché. Dans le cas où les documents réclamés ne seraient pas transmis dans les délais, le donneur d’ordre se réserve la possibilité d’interdire la poursuite du contrat en attendant qu’il ait fait diligence. Si le </w:t>
      </w:r>
      <w:r w:rsidR="00F95994" w:rsidRPr="003039C8">
        <w:rPr>
          <w:rFonts w:cstheme="minorHAnsi"/>
          <w:szCs w:val="20"/>
        </w:rPr>
        <w:t>titulaire</w:t>
      </w:r>
      <w:r w:rsidRPr="003039C8">
        <w:rPr>
          <w:rFonts w:cstheme="minorHAnsi"/>
          <w:szCs w:val="20"/>
        </w:rPr>
        <w:t xml:space="preserve"> ne répond pas dans le délai imparti, le donneur d’ordre se réserve le droit d’appliquer les mesures prévues au marché en matière de résiliation.</w:t>
      </w:r>
    </w:p>
    <w:p w14:paraId="7609AD21" w14:textId="77777777" w:rsidR="003039C8" w:rsidRPr="003039C8" w:rsidRDefault="003039C8" w:rsidP="003039C8">
      <w:pPr>
        <w:rPr>
          <w:rFonts w:cstheme="minorHAnsi"/>
          <w:szCs w:val="20"/>
        </w:rPr>
      </w:pPr>
      <w:r w:rsidRPr="003039C8">
        <w:rPr>
          <w:rFonts w:cstheme="minorHAnsi"/>
          <w:szCs w:val="20"/>
        </w:rPr>
        <w:t>Le fournisseur s’engage sur l’honneur à la sincérité et à l’exhaustivité dans les éléments et documents transmis à HIVEO.</w:t>
      </w:r>
    </w:p>
    <w:p w14:paraId="6C43C3D8" w14:textId="77777777" w:rsidR="003039C8" w:rsidRPr="003039C8" w:rsidRDefault="003039C8" w:rsidP="003039C8">
      <w:pPr>
        <w:rPr>
          <w:rFonts w:cstheme="minorHAnsi"/>
          <w:szCs w:val="20"/>
        </w:rPr>
      </w:pPr>
    </w:p>
    <w:p w14:paraId="3BAF9A02" w14:textId="69954BD2" w:rsidR="003039C8" w:rsidRPr="007723A2" w:rsidRDefault="003039C8">
      <w:pPr>
        <w:pStyle w:val="Titre2"/>
        <w:numPr>
          <w:ilvl w:val="1"/>
          <w:numId w:val="7"/>
        </w:numPr>
      </w:pPr>
      <w:bookmarkStart w:id="39" w:name="_Toc185253367"/>
      <w:r w:rsidRPr="00F95994">
        <w:lastRenderedPageBreak/>
        <w:t>Litiges</w:t>
      </w:r>
      <w:bookmarkEnd w:id="39"/>
      <w:r w:rsidRPr="00F95994">
        <w:t> </w:t>
      </w:r>
    </w:p>
    <w:p w14:paraId="5AB41185" w14:textId="77777777" w:rsidR="003039C8" w:rsidRPr="003039C8" w:rsidRDefault="003039C8" w:rsidP="003039C8">
      <w:pPr>
        <w:rPr>
          <w:rFonts w:cstheme="minorHAnsi"/>
          <w:szCs w:val="20"/>
        </w:rPr>
      </w:pPr>
      <w:r w:rsidRPr="003039C8">
        <w:rPr>
          <w:rFonts w:cstheme="minorHAnsi"/>
          <w:szCs w:val="20"/>
        </w:rPr>
        <w:t xml:space="preserve">Le pouvoir adjudicateur et le titulaire s’efforcent de régler à l’amiable tout différend éventuel relatif à l’interprétation des stipulations du marché ou à l’exécution des prestations objet du marché. </w:t>
      </w:r>
    </w:p>
    <w:p w14:paraId="49111081" w14:textId="77777777" w:rsidR="003039C8" w:rsidRPr="003039C8" w:rsidRDefault="003039C8" w:rsidP="003039C8">
      <w:pPr>
        <w:rPr>
          <w:rFonts w:cstheme="minorHAnsi"/>
          <w:szCs w:val="20"/>
        </w:rPr>
      </w:pPr>
      <w:r w:rsidRPr="003039C8">
        <w:rPr>
          <w:rFonts w:cstheme="minorHAnsi"/>
          <w:szCs w:val="20"/>
        </w:rPr>
        <w:t>En cas d’échec de la procédure amiable, une procédure contentieuse emportera saisine du tribunal administratif de Toulon selon les lois et les règlements en vigueur en France.</w:t>
      </w:r>
    </w:p>
    <w:p w14:paraId="2EB30200" w14:textId="6BBFF24D" w:rsidR="003039C8" w:rsidRDefault="003039C8" w:rsidP="003039C8">
      <w:pPr>
        <w:rPr>
          <w:rFonts w:cstheme="minorHAnsi"/>
          <w:szCs w:val="20"/>
        </w:rPr>
      </w:pPr>
      <w:r w:rsidRPr="003039C8">
        <w:rPr>
          <w:rFonts w:cstheme="minorHAnsi"/>
          <w:szCs w:val="20"/>
        </w:rPr>
        <w:t xml:space="preserve">Le tribunal administratif peut être saisi par l’application informatique « Télérecours citoyens » accessible par le site internet </w:t>
      </w:r>
      <w:hyperlink r:id="rId12" w:tgtFrame="_top" w:history="1">
        <w:r w:rsidRPr="003039C8">
          <w:rPr>
            <w:rStyle w:val="Lienhypertexte"/>
            <w:rFonts w:cstheme="minorHAnsi"/>
            <w:szCs w:val="20"/>
          </w:rPr>
          <w:t>www.telerecours.fr</w:t>
        </w:r>
      </w:hyperlink>
      <w:r w:rsidR="00F95994">
        <w:rPr>
          <w:rFonts w:cstheme="minorHAnsi"/>
          <w:szCs w:val="20"/>
        </w:rPr>
        <w:t>.</w:t>
      </w:r>
    </w:p>
    <w:p w14:paraId="42145316" w14:textId="77777777" w:rsidR="007723A2" w:rsidRDefault="007723A2" w:rsidP="007723A2">
      <w:pPr>
        <w:pStyle w:val="Paragraphedeliste"/>
        <w:rPr>
          <w:rFonts w:cstheme="minorHAnsi"/>
          <w:b/>
          <w:bCs/>
          <w:szCs w:val="20"/>
        </w:rPr>
      </w:pPr>
    </w:p>
    <w:p w14:paraId="26CF9F65" w14:textId="0999B0A6" w:rsidR="003039C8" w:rsidRPr="007723A2" w:rsidRDefault="003039C8">
      <w:pPr>
        <w:pStyle w:val="Titre2"/>
        <w:numPr>
          <w:ilvl w:val="1"/>
          <w:numId w:val="7"/>
        </w:numPr>
      </w:pPr>
      <w:bookmarkStart w:id="40" w:name="_Toc185253368"/>
      <w:r w:rsidRPr="00F95994">
        <w:t>Résiliation du marché</w:t>
      </w:r>
      <w:bookmarkEnd w:id="40"/>
      <w:r w:rsidRPr="00F95994">
        <w:t> </w:t>
      </w:r>
    </w:p>
    <w:p w14:paraId="06229E0B" w14:textId="5A1569C2" w:rsidR="003039C8" w:rsidRPr="003039C8" w:rsidRDefault="003039C8" w:rsidP="003039C8">
      <w:pPr>
        <w:rPr>
          <w:rFonts w:cstheme="minorHAnsi"/>
          <w:szCs w:val="20"/>
        </w:rPr>
      </w:pPr>
      <w:r w:rsidRPr="003039C8">
        <w:rPr>
          <w:rFonts w:cstheme="minorHAnsi"/>
          <w:szCs w:val="20"/>
        </w:rPr>
        <w:t xml:space="preserve">Le </w:t>
      </w:r>
      <w:r w:rsidR="00303A4B">
        <w:rPr>
          <w:rFonts w:cstheme="minorHAnsi"/>
          <w:szCs w:val="20"/>
        </w:rPr>
        <w:t>PNPC</w:t>
      </w:r>
      <w:r w:rsidRPr="003039C8">
        <w:rPr>
          <w:rFonts w:cstheme="minorHAnsi"/>
          <w:szCs w:val="20"/>
        </w:rPr>
        <w:t xml:space="preserve"> se réserve la possibilité de résilier, sans indemnités, le titulaire du marché, en cas d'inexécution ou de mauvaise exécution des prestations prévues ou de non-respect des plannings. L’éviction d’un titulaire pourra intervenir après mise en demeure par lettre recommandée avec accusé de réception restée infructueuse.</w:t>
      </w:r>
    </w:p>
    <w:p w14:paraId="77D25A36" w14:textId="77777777" w:rsidR="007723A2" w:rsidRDefault="007723A2" w:rsidP="007723A2">
      <w:pPr>
        <w:pStyle w:val="Paragraphedeliste"/>
        <w:rPr>
          <w:rFonts w:cstheme="minorHAnsi"/>
          <w:b/>
          <w:bCs/>
          <w:szCs w:val="20"/>
        </w:rPr>
      </w:pPr>
    </w:p>
    <w:p w14:paraId="15552EC6" w14:textId="3C738692" w:rsidR="003039C8" w:rsidRPr="007723A2" w:rsidRDefault="003039C8">
      <w:pPr>
        <w:pStyle w:val="Titre2"/>
        <w:numPr>
          <w:ilvl w:val="1"/>
          <w:numId w:val="7"/>
        </w:numPr>
      </w:pPr>
      <w:bookmarkStart w:id="41" w:name="_Toc185253369"/>
      <w:r w:rsidRPr="00F95994">
        <w:t>Données à caractère personnel « collectées » par le prestataire en qualité de responsable du traitement</w:t>
      </w:r>
      <w:bookmarkEnd w:id="41"/>
    </w:p>
    <w:p w14:paraId="7FF01687" w14:textId="77777777" w:rsidR="003039C8" w:rsidRPr="003039C8" w:rsidRDefault="003039C8" w:rsidP="003039C8">
      <w:pPr>
        <w:rPr>
          <w:rFonts w:cstheme="minorHAnsi"/>
          <w:szCs w:val="20"/>
        </w:rPr>
      </w:pPr>
      <w:r w:rsidRPr="003039C8">
        <w:rPr>
          <w:rFonts w:cstheme="minorHAnsi"/>
          <w:szCs w:val="20"/>
        </w:rPr>
        <w:t>Le Prestataire est amené dans le cadre de l’exécution du Contrat à traiter des données à caractère personnel relatives aux agents de la personne publique, notamment les informations concernant l’identité des interlocuteurs désignés pour l’exécution du contrat.</w:t>
      </w:r>
    </w:p>
    <w:p w14:paraId="389D2684" w14:textId="77777777" w:rsidR="003039C8" w:rsidRPr="003039C8" w:rsidRDefault="003039C8" w:rsidP="003039C8">
      <w:pPr>
        <w:rPr>
          <w:rFonts w:cstheme="minorHAnsi"/>
          <w:szCs w:val="20"/>
        </w:rPr>
      </w:pPr>
      <w:r w:rsidRPr="003039C8">
        <w:rPr>
          <w:rFonts w:cstheme="minorHAnsi"/>
          <w:szCs w:val="20"/>
        </w:rPr>
        <w:t>Dans ce cadre, les parties s’engagent à respecter les dispositions du règlement Européen n° 2016/679 dit règlement général sur la protection des données, ainsi que celles de la Loi n° 78-17 du 6 janvier 1978 modifiée relative à l'informatique, aux fichiers et aux libertés.</w:t>
      </w:r>
    </w:p>
    <w:p w14:paraId="0EE175B3" w14:textId="2A0EAE60" w:rsidR="007723A2" w:rsidRDefault="003039C8" w:rsidP="007723A2">
      <w:pPr>
        <w:rPr>
          <w:rFonts w:cstheme="minorHAnsi"/>
          <w:szCs w:val="20"/>
        </w:rPr>
      </w:pPr>
      <w:r w:rsidRPr="003039C8">
        <w:rPr>
          <w:rFonts w:cstheme="minorHAnsi"/>
          <w:szCs w:val="20"/>
        </w:rPr>
        <w:t xml:space="preserve">Plus </w:t>
      </w:r>
      <w:r w:rsidRPr="009954F0">
        <w:rPr>
          <w:rFonts w:cstheme="minorHAnsi"/>
          <w:szCs w:val="20"/>
        </w:rPr>
        <w:t>précisément, en</w:t>
      </w:r>
      <w:r w:rsidRPr="003039C8">
        <w:rPr>
          <w:rFonts w:cstheme="minorHAnsi"/>
          <w:szCs w:val="20"/>
        </w:rPr>
        <w:t xml:space="preserve"> sa qualité de responsable de traitement de ces données à caractère personnel, le prestataire s’engage à ne traiter ces données à caractère personnel que dans la mesure où cela est strictement nécessaire à la réalisation des prestations décrites au Contrat. En outre, le prestataire s’engage à mettre en œuvre toutes les mesures techniques et d’organisation appropriées pour assurer la protection des données à caractère personnel contre la destruction accidentelle ou illicite, la perte accidentelle, l’altération, la diffusion ou l’accès non autorisés ainsi que contre toute autre forme de traitement illicite. </w:t>
      </w:r>
    </w:p>
    <w:p w14:paraId="678DFDA5" w14:textId="77777777" w:rsidR="00AE7A8F" w:rsidRDefault="00AE7A8F" w:rsidP="007723A2">
      <w:pPr>
        <w:rPr>
          <w:rFonts w:cstheme="minorHAnsi"/>
          <w:szCs w:val="20"/>
        </w:rPr>
      </w:pPr>
    </w:p>
    <w:p w14:paraId="4452E5DE" w14:textId="77777777" w:rsidR="00AE7A8F" w:rsidRDefault="00AE7A8F" w:rsidP="007723A2">
      <w:pPr>
        <w:rPr>
          <w:rFonts w:cstheme="minorHAnsi"/>
          <w:szCs w:val="20"/>
        </w:rPr>
      </w:pPr>
    </w:p>
    <w:p w14:paraId="090202FD" w14:textId="77777777" w:rsidR="00AE7A8F" w:rsidRPr="007723A2" w:rsidRDefault="00AE7A8F" w:rsidP="007723A2">
      <w:pPr>
        <w:rPr>
          <w:rFonts w:cstheme="minorHAnsi"/>
          <w:szCs w:val="20"/>
        </w:rPr>
      </w:pPr>
    </w:p>
    <w:p w14:paraId="32DFE805" w14:textId="425A6090" w:rsidR="00F95994" w:rsidRPr="007723A2" w:rsidRDefault="00F95994" w:rsidP="00F95994">
      <w:pPr>
        <w:jc w:val="center"/>
        <w:rPr>
          <w:rFonts w:cstheme="minorHAnsi"/>
          <w:color w:val="000000"/>
          <w:sz w:val="28"/>
          <w:szCs w:val="28"/>
        </w:rPr>
      </w:pPr>
      <w:r w:rsidRPr="007723A2">
        <w:rPr>
          <w:rFonts w:cstheme="minorHAnsi"/>
          <w:b/>
          <w:bCs/>
          <w:color w:val="000000"/>
          <w:sz w:val="28"/>
          <w:szCs w:val="28"/>
        </w:rPr>
        <w:t>Dérogations au CCAG/</w:t>
      </w:r>
      <w:r w:rsidR="00CC21A2">
        <w:rPr>
          <w:rFonts w:cstheme="minorHAnsi"/>
          <w:b/>
          <w:bCs/>
          <w:color w:val="000000"/>
          <w:sz w:val="28"/>
          <w:szCs w:val="28"/>
        </w:rPr>
        <w:t>Prestations intellectuelles</w:t>
      </w:r>
    </w:p>
    <w:p w14:paraId="4A636CE7" w14:textId="77777777" w:rsidR="00F95994" w:rsidRDefault="00F95994" w:rsidP="00F95994">
      <w:pPr>
        <w:jc w:val="both"/>
        <w:rPr>
          <w:rFonts w:cstheme="minorHAnsi"/>
          <w:color w:val="000000"/>
          <w:szCs w:val="20"/>
        </w:rPr>
      </w:pPr>
    </w:p>
    <w:p w14:paraId="077018E8" w14:textId="77777777" w:rsidR="00F95994" w:rsidRPr="00F95994" w:rsidRDefault="00F95994" w:rsidP="00F95994">
      <w:pPr>
        <w:jc w:val="both"/>
        <w:rPr>
          <w:rFonts w:cstheme="minorHAnsi"/>
          <w:color w:val="000000"/>
          <w:szCs w:val="20"/>
        </w:rPr>
      </w:pPr>
    </w:p>
    <w:p w14:paraId="6B7338E9" w14:textId="37BC3E00" w:rsidR="00F95994" w:rsidRPr="00F95994" w:rsidRDefault="00F95994" w:rsidP="00F95994">
      <w:pPr>
        <w:jc w:val="both"/>
        <w:rPr>
          <w:rFonts w:cstheme="minorHAnsi"/>
          <w:color w:val="000000"/>
          <w:szCs w:val="20"/>
        </w:rPr>
      </w:pPr>
      <w:r w:rsidRPr="00F95994">
        <w:rPr>
          <w:rFonts w:cstheme="minorHAnsi"/>
          <w:color w:val="000000"/>
          <w:szCs w:val="20"/>
        </w:rPr>
        <w:t>Le paragraphe du présent CCAP déroge aux articles du CCAG/</w:t>
      </w:r>
      <w:r w:rsidR="00CC21A2">
        <w:rPr>
          <w:rFonts w:cstheme="minorHAnsi"/>
          <w:color w:val="000000"/>
          <w:szCs w:val="20"/>
        </w:rPr>
        <w:t>PI</w:t>
      </w:r>
      <w:r w:rsidRPr="00F95994">
        <w:rPr>
          <w:rFonts w:cstheme="minorHAnsi"/>
          <w:color w:val="000000"/>
          <w:szCs w:val="20"/>
        </w:rPr>
        <w:t xml:space="preserve"> dans les conditions définies ci-dessous : </w:t>
      </w:r>
    </w:p>
    <w:tbl>
      <w:tblPr>
        <w:tblpPr w:leftFromText="141" w:rightFromText="141" w:vertAnchor="text" w:horzAnchor="margin" w:tblpY="215"/>
        <w:tblW w:w="9495" w:type="dxa"/>
        <w:tblCellSpacing w:w="0" w:type="dxa"/>
        <w:tblCellMar>
          <w:top w:w="105" w:type="dxa"/>
          <w:left w:w="105" w:type="dxa"/>
          <w:bottom w:w="105" w:type="dxa"/>
          <w:right w:w="105" w:type="dxa"/>
        </w:tblCellMar>
        <w:tblLook w:val="04A0" w:firstRow="1" w:lastRow="0" w:firstColumn="1" w:lastColumn="0" w:noHBand="0" w:noVBand="1"/>
      </w:tblPr>
      <w:tblGrid>
        <w:gridCol w:w="4708"/>
        <w:gridCol w:w="4787"/>
      </w:tblGrid>
      <w:tr w:rsidR="00F95994" w:rsidRPr="00F95994" w14:paraId="24ACD9E2"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69901B3" w14:textId="77777777" w:rsidR="00F95994" w:rsidRPr="00F95994" w:rsidRDefault="00F95994" w:rsidP="00F95994">
            <w:pPr>
              <w:jc w:val="center"/>
              <w:rPr>
                <w:rFonts w:cstheme="minorHAnsi"/>
                <w:color w:val="000000"/>
                <w:szCs w:val="20"/>
                <w:u w:val="single"/>
              </w:rPr>
            </w:pPr>
            <w:r w:rsidRPr="00F95994">
              <w:rPr>
                <w:rFonts w:cstheme="minorHAnsi"/>
                <w:color w:val="000000"/>
                <w:szCs w:val="20"/>
                <w:u w:val="single"/>
              </w:rPr>
              <w:t>§ du CCAP</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6E32FC8" w14:textId="0B2011F9" w:rsidR="00F95994" w:rsidRPr="00F95994" w:rsidRDefault="00F95994" w:rsidP="00F95994">
            <w:pPr>
              <w:jc w:val="center"/>
              <w:rPr>
                <w:rFonts w:cstheme="minorHAnsi"/>
                <w:color w:val="000000"/>
                <w:szCs w:val="20"/>
                <w:u w:val="single"/>
              </w:rPr>
            </w:pPr>
            <w:r w:rsidRPr="00F95994">
              <w:rPr>
                <w:rFonts w:cstheme="minorHAnsi"/>
                <w:color w:val="000000"/>
                <w:szCs w:val="20"/>
                <w:u w:val="single"/>
              </w:rPr>
              <w:t xml:space="preserve">Article(s) du CCAG / </w:t>
            </w:r>
            <w:r w:rsidR="00CC21A2">
              <w:rPr>
                <w:rFonts w:cstheme="minorHAnsi"/>
                <w:color w:val="000000"/>
                <w:szCs w:val="20"/>
                <w:u w:val="single"/>
              </w:rPr>
              <w:t>PI</w:t>
            </w:r>
          </w:p>
        </w:tc>
      </w:tr>
      <w:tr w:rsidR="00F95994" w:rsidRPr="00F95994" w14:paraId="3D515FA7"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62F7EDB" w14:textId="050D83D3" w:rsidR="00F95994" w:rsidRPr="00977C9F" w:rsidRDefault="002B263E" w:rsidP="00F95994">
            <w:pPr>
              <w:jc w:val="center"/>
              <w:rPr>
                <w:rFonts w:cstheme="minorHAnsi"/>
                <w:color w:val="000000"/>
                <w:szCs w:val="20"/>
              </w:rPr>
            </w:pPr>
            <w:r w:rsidRPr="00977C9F">
              <w:rPr>
                <w:rFonts w:cstheme="minorHAnsi"/>
                <w:color w:val="000000"/>
                <w:szCs w:val="20"/>
              </w:rPr>
              <w:t>D. ix Admission des prestations</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7226389" w14:textId="4677BF86" w:rsidR="00F95994" w:rsidRPr="00977C9F" w:rsidRDefault="002B263E" w:rsidP="00F95994">
            <w:pPr>
              <w:jc w:val="center"/>
              <w:rPr>
                <w:rFonts w:cstheme="minorHAnsi"/>
                <w:color w:val="000000"/>
                <w:szCs w:val="20"/>
              </w:rPr>
            </w:pPr>
            <w:r w:rsidRPr="00977C9F">
              <w:rPr>
                <w:rFonts w:cstheme="minorHAnsi"/>
                <w:color w:val="000000"/>
                <w:szCs w:val="20"/>
              </w:rPr>
              <w:t xml:space="preserve">28.2 Délai de </w:t>
            </w:r>
            <w:r w:rsidR="00977C9F" w:rsidRPr="00977C9F">
              <w:rPr>
                <w:rFonts w:cstheme="minorHAnsi"/>
                <w:color w:val="000000"/>
                <w:szCs w:val="20"/>
              </w:rPr>
              <w:t>15</w:t>
            </w:r>
            <w:r w:rsidRPr="00977C9F">
              <w:rPr>
                <w:rFonts w:cstheme="minorHAnsi"/>
                <w:color w:val="000000"/>
                <w:szCs w:val="20"/>
              </w:rPr>
              <w:t xml:space="preserve"> jours au lieu de 2 mois</w:t>
            </w:r>
          </w:p>
        </w:tc>
      </w:tr>
      <w:tr w:rsidR="00F95994" w:rsidRPr="002B263E" w14:paraId="4EBA4E33"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AF65E9D" w14:textId="50463A08" w:rsidR="00F95994" w:rsidRPr="00977C9F" w:rsidRDefault="00F95994" w:rsidP="00F95994">
            <w:pPr>
              <w:jc w:val="center"/>
              <w:rPr>
                <w:rFonts w:cstheme="minorHAnsi"/>
                <w:color w:val="000000"/>
                <w:szCs w:val="20"/>
              </w:rPr>
            </w:pPr>
            <w:r w:rsidRPr="00977C9F">
              <w:rPr>
                <w:rFonts w:cstheme="minorHAnsi"/>
                <w:color w:val="000000"/>
                <w:szCs w:val="20"/>
              </w:rPr>
              <w:t>H. Pénalités pour retard et/ou pour indisponibilité</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8988886" w14:textId="77777777" w:rsidR="00F95994" w:rsidRPr="00977C9F" w:rsidRDefault="00F95994" w:rsidP="00F95994">
            <w:pPr>
              <w:jc w:val="center"/>
              <w:rPr>
                <w:rFonts w:cstheme="minorHAnsi"/>
                <w:color w:val="000000"/>
                <w:szCs w:val="20"/>
              </w:rPr>
            </w:pPr>
            <w:r w:rsidRPr="00977C9F">
              <w:rPr>
                <w:rFonts w:cstheme="minorHAnsi"/>
                <w:color w:val="000000"/>
                <w:szCs w:val="20"/>
              </w:rPr>
              <w:t>14.1.1 (modalités de calcul des pénalités)</w:t>
            </w:r>
          </w:p>
        </w:tc>
      </w:tr>
      <w:tr w:rsidR="00F95994" w:rsidRPr="00F95994" w14:paraId="10F10DB2" w14:textId="77777777" w:rsidTr="002B263E">
        <w:trPr>
          <w:tblCellSpacing w:w="0" w:type="dxa"/>
        </w:trPr>
        <w:tc>
          <w:tcPr>
            <w:tcW w:w="4708"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hideMark/>
          </w:tcPr>
          <w:p w14:paraId="5C56EC58" w14:textId="7D927009" w:rsidR="00F95994" w:rsidRPr="00977C9F" w:rsidRDefault="00F95994" w:rsidP="00F95994">
            <w:pPr>
              <w:jc w:val="center"/>
              <w:rPr>
                <w:rFonts w:cstheme="minorHAnsi"/>
                <w:color w:val="000000"/>
                <w:szCs w:val="20"/>
              </w:rPr>
            </w:pPr>
            <w:r w:rsidRPr="00977C9F">
              <w:rPr>
                <w:rFonts w:cstheme="minorHAnsi"/>
                <w:color w:val="000000"/>
                <w:szCs w:val="20"/>
              </w:rPr>
              <w:t xml:space="preserve">H. Pénalités pour retard </w:t>
            </w:r>
            <w:r w:rsidRPr="00977C9F">
              <w:t>et</w:t>
            </w:r>
            <w:r w:rsidRPr="00977C9F">
              <w:rPr>
                <w:rFonts w:cstheme="minorHAnsi"/>
                <w:color w:val="000000"/>
                <w:szCs w:val="20"/>
              </w:rPr>
              <w:t>/ou pour indisponibilité</w:t>
            </w:r>
          </w:p>
        </w:tc>
        <w:tc>
          <w:tcPr>
            <w:tcW w:w="4787"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hideMark/>
          </w:tcPr>
          <w:p w14:paraId="0DB5C270" w14:textId="410B13D2" w:rsidR="00F95994" w:rsidRPr="00977C9F" w:rsidRDefault="00F95994" w:rsidP="00F95994">
            <w:pPr>
              <w:jc w:val="center"/>
              <w:rPr>
                <w:rFonts w:cstheme="minorHAnsi"/>
                <w:color w:val="000000"/>
                <w:szCs w:val="20"/>
              </w:rPr>
            </w:pPr>
            <w:r w:rsidRPr="00977C9F">
              <w:rPr>
                <w:rFonts w:cstheme="minorHAnsi"/>
                <w:color w:val="000000"/>
                <w:szCs w:val="20"/>
              </w:rPr>
              <w:t>14.1.3 (non-exonération des pénalités)</w:t>
            </w:r>
          </w:p>
        </w:tc>
      </w:tr>
    </w:tbl>
    <w:p w14:paraId="3E5B3CC7" w14:textId="77777777" w:rsidR="00F95994" w:rsidRPr="00F95994" w:rsidRDefault="00F95994" w:rsidP="00F95994">
      <w:pPr>
        <w:jc w:val="both"/>
        <w:rPr>
          <w:rFonts w:cstheme="minorHAnsi"/>
          <w:color w:val="000000"/>
          <w:szCs w:val="20"/>
        </w:rPr>
      </w:pPr>
    </w:p>
    <w:p w14:paraId="01B531C5" w14:textId="77777777" w:rsidR="00F95994" w:rsidRDefault="00F95994" w:rsidP="00E249F1">
      <w:pPr>
        <w:jc w:val="both"/>
        <w:rPr>
          <w:rFonts w:cstheme="minorHAnsi"/>
          <w:color w:val="000000"/>
          <w:szCs w:val="20"/>
        </w:rPr>
      </w:pPr>
    </w:p>
    <w:p w14:paraId="7C2299C9" w14:textId="56729B7F" w:rsidR="00016E88" w:rsidRDefault="00F95994" w:rsidP="00016E88">
      <w:pPr>
        <w:spacing w:before="240"/>
        <w:jc w:val="center"/>
        <w:rPr>
          <w:rFonts w:cstheme="minorHAnsi"/>
          <w:b/>
          <w:bCs/>
          <w:color w:val="000000"/>
          <w:sz w:val="32"/>
          <w:szCs w:val="32"/>
        </w:rPr>
      </w:pPr>
      <w:r w:rsidRPr="00F95994">
        <w:rPr>
          <w:rFonts w:cstheme="minorHAnsi"/>
          <w:b/>
          <w:bCs/>
          <w:color w:val="000000"/>
          <w:sz w:val="32"/>
          <w:szCs w:val="32"/>
        </w:rPr>
        <w:lastRenderedPageBreak/>
        <w:t>PARTIE RÉSERVÉE À L’OPÉRATEUR ÉCONOMIQUE</w:t>
      </w:r>
      <w:r>
        <w:rPr>
          <w:rFonts w:cstheme="minorHAnsi"/>
          <w:b/>
          <w:bCs/>
          <w:color w:val="000000"/>
          <w:sz w:val="32"/>
          <w:szCs w:val="32"/>
        </w:rPr>
        <w:t xml:space="preserve"> </w:t>
      </w:r>
      <w:r w:rsidR="007A3D71">
        <w:rPr>
          <w:rFonts w:cstheme="minorHAnsi"/>
          <w:b/>
          <w:bCs/>
          <w:color w:val="000000"/>
          <w:sz w:val="32"/>
          <w:szCs w:val="32"/>
        </w:rPr>
        <w:t>OU</w:t>
      </w:r>
      <w:r w:rsidR="007A3D71">
        <w:rPr>
          <w:rFonts w:cstheme="minorHAnsi"/>
          <w:b/>
          <w:bCs/>
          <w:color w:val="000000"/>
          <w:sz w:val="32"/>
          <w:szCs w:val="32"/>
        </w:rPr>
        <w:tab/>
      </w:r>
      <w:r w:rsidRPr="00F95994">
        <w:rPr>
          <w:rFonts w:cstheme="minorHAnsi"/>
          <w:b/>
          <w:bCs/>
          <w:color w:val="000000"/>
          <w:sz w:val="32"/>
          <w:szCs w:val="32"/>
        </w:rPr>
        <w:t>AUX OPÉRATEURS ÉCONOMIQUES</w:t>
      </w:r>
    </w:p>
    <w:p w14:paraId="24B8C3A0" w14:textId="51A8B200" w:rsidR="00F95994" w:rsidRPr="00BF3889" w:rsidRDefault="00F95994" w:rsidP="00837932">
      <w:pPr>
        <w:spacing w:before="240" w:line="360" w:lineRule="auto"/>
        <w:jc w:val="both"/>
        <w:rPr>
          <w:rFonts w:cstheme="minorHAnsi"/>
          <w:szCs w:val="20"/>
        </w:rPr>
      </w:pPr>
      <w:r w:rsidRPr="00F95994">
        <w:rPr>
          <w:rFonts w:cstheme="minorHAnsi"/>
          <w:color w:val="000000"/>
          <w:szCs w:val="20"/>
        </w:rPr>
        <w:t>La signature emporte acceptation des clauses du présent document et d</w:t>
      </w:r>
      <w:r w:rsidR="00837932">
        <w:rPr>
          <w:rFonts w:cstheme="minorHAnsi"/>
          <w:color w:val="000000"/>
          <w:szCs w:val="20"/>
        </w:rPr>
        <w:t>u c</w:t>
      </w:r>
      <w:r w:rsidRPr="00BF3889">
        <w:rPr>
          <w:rFonts w:cstheme="minorHAnsi"/>
          <w:szCs w:val="20"/>
        </w:rPr>
        <w:t>ahier des clauses techniques particulières</w:t>
      </w:r>
      <w:r w:rsidR="00837932">
        <w:rPr>
          <w:rFonts w:cstheme="minorHAnsi"/>
          <w:szCs w:val="20"/>
        </w:rPr>
        <w:t>.</w:t>
      </w:r>
    </w:p>
    <w:p w14:paraId="5F35881F" w14:textId="77777777" w:rsidR="00F95994" w:rsidRPr="00F95994" w:rsidRDefault="00F95994" w:rsidP="00F95994">
      <w:pPr>
        <w:jc w:val="both"/>
        <w:rPr>
          <w:rFonts w:cstheme="minorHAnsi"/>
          <w:color w:val="000000"/>
          <w:szCs w:val="20"/>
        </w:rPr>
      </w:pPr>
    </w:p>
    <w:p w14:paraId="23B3F38A" w14:textId="77777777" w:rsidR="00F95994" w:rsidRPr="00F95994" w:rsidRDefault="00F95994" w:rsidP="00446778">
      <w:pPr>
        <w:jc w:val="center"/>
        <w:rPr>
          <w:rFonts w:cstheme="minorHAnsi"/>
          <w:color w:val="000000"/>
          <w:sz w:val="24"/>
          <w:szCs w:val="24"/>
        </w:rPr>
      </w:pPr>
      <w:r w:rsidRPr="00F95994">
        <w:rPr>
          <w:rFonts w:cstheme="minorHAnsi"/>
          <w:b/>
          <w:bCs/>
          <w:color w:val="000000"/>
          <w:sz w:val="24"/>
          <w:szCs w:val="24"/>
        </w:rPr>
        <w:t>Fait en un seul original</w:t>
      </w:r>
    </w:p>
    <w:tbl>
      <w:tblPr>
        <w:tblW w:w="10200" w:type="dxa"/>
        <w:tblCellSpacing w:w="7" w:type="dxa"/>
        <w:tblCellMar>
          <w:top w:w="105" w:type="dxa"/>
          <w:left w:w="105" w:type="dxa"/>
          <w:bottom w:w="105" w:type="dxa"/>
          <w:right w:w="105" w:type="dxa"/>
        </w:tblCellMar>
        <w:tblLook w:val="04A0" w:firstRow="1" w:lastRow="0" w:firstColumn="1" w:lastColumn="0" w:noHBand="0" w:noVBand="1"/>
      </w:tblPr>
      <w:tblGrid>
        <w:gridCol w:w="10200"/>
      </w:tblGrid>
      <w:tr w:rsidR="00F95994" w:rsidRPr="00F95994" w14:paraId="6C546830" w14:textId="77777777" w:rsidTr="007723A2">
        <w:trPr>
          <w:trHeight w:val="4417"/>
          <w:tblCellSpacing w:w="7" w:type="dxa"/>
        </w:trPr>
        <w:tc>
          <w:tcPr>
            <w:tcW w:w="9930"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hideMark/>
          </w:tcPr>
          <w:p w14:paraId="4992CCA6" w14:textId="77777777" w:rsidR="00F95994" w:rsidRPr="00F95994" w:rsidRDefault="00F95994" w:rsidP="00F95994">
            <w:pPr>
              <w:jc w:val="both"/>
              <w:rPr>
                <w:rFonts w:cstheme="minorHAnsi"/>
                <w:color w:val="000000"/>
                <w:szCs w:val="20"/>
              </w:rPr>
            </w:pPr>
          </w:p>
          <w:p w14:paraId="534941CA" w14:textId="5748C6CC" w:rsidR="00446778" w:rsidRDefault="007A3D71" w:rsidP="007A3D71">
            <w:pPr>
              <w:jc w:val="center"/>
              <w:rPr>
                <w:rFonts w:cstheme="minorHAnsi"/>
                <w:b/>
                <w:bCs/>
                <w:color w:val="000000"/>
                <w:szCs w:val="20"/>
              </w:rPr>
            </w:pPr>
            <w:r w:rsidRPr="007A3D71">
              <w:rPr>
                <w:rFonts w:cstheme="minorHAnsi"/>
                <w:b/>
                <w:bCs/>
                <w:color w:val="000000"/>
                <w:szCs w:val="20"/>
              </w:rPr>
              <w:t>À</w:t>
            </w:r>
            <w:r w:rsidR="00F95994" w:rsidRPr="00F95994">
              <w:rPr>
                <w:rFonts w:cstheme="minorHAnsi"/>
                <w:b/>
                <w:bCs/>
                <w:color w:val="000000"/>
                <w:szCs w:val="20"/>
              </w:rPr>
              <w:t xml:space="preserve"> </w:t>
            </w:r>
            <w:r w:rsidR="00BF3889">
              <w:rPr>
                <w:rFonts w:cstheme="minorHAnsi"/>
                <w:b/>
                <w:bCs/>
                <w:color w:val="000000"/>
                <w:szCs w:val="20"/>
              </w:rPr>
              <w:t xml:space="preserve">                                         </w:t>
            </w:r>
            <w:r w:rsidRPr="00F95994">
              <w:rPr>
                <w:rFonts w:cstheme="minorHAnsi"/>
                <w:b/>
                <w:bCs/>
                <w:color w:val="000000"/>
                <w:szCs w:val="20"/>
              </w:rPr>
              <w:t>,</w:t>
            </w:r>
            <w:r w:rsidR="00F95994" w:rsidRPr="00F95994">
              <w:rPr>
                <w:rFonts w:cstheme="minorHAnsi"/>
                <w:b/>
                <w:bCs/>
                <w:color w:val="000000"/>
                <w:szCs w:val="20"/>
              </w:rPr>
              <w:t xml:space="preserve"> le </w:t>
            </w:r>
          </w:p>
          <w:p w14:paraId="6B2710C4" w14:textId="33F79066" w:rsidR="00F95994" w:rsidRPr="00F95994" w:rsidRDefault="00446778" w:rsidP="00446778">
            <w:pPr>
              <w:rPr>
                <w:rFonts w:cstheme="minorHAnsi"/>
                <w:color w:val="000000"/>
                <w:szCs w:val="20"/>
              </w:rPr>
            </w:pPr>
            <w:r>
              <w:rPr>
                <w:rFonts w:cstheme="minorHAnsi"/>
                <w:b/>
                <w:bCs/>
                <w:color w:val="000000"/>
                <w:szCs w:val="20"/>
              </w:rPr>
              <w:t xml:space="preserve">                                                             </w:t>
            </w:r>
            <w:r w:rsidR="00F95994" w:rsidRPr="00F95994">
              <w:rPr>
                <w:rFonts w:cstheme="minorHAnsi"/>
                <w:b/>
                <w:bCs/>
                <w:color w:val="000000"/>
                <w:szCs w:val="20"/>
              </w:rPr>
              <w:t>L’opérateur économique</w:t>
            </w:r>
            <w:r w:rsidR="00F95994" w:rsidRPr="00F95994">
              <w:rPr>
                <w:rFonts w:cstheme="minorHAnsi"/>
                <w:color w:val="000000"/>
                <w:szCs w:val="20"/>
              </w:rPr>
              <w:t xml:space="preserve"> :</w:t>
            </w:r>
          </w:p>
          <w:p w14:paraId="6D7F6FCA" w14:textId="35EDD8E6" w:rsidR="007A3D71" w:rsidRDefault="007A3D71" w:rsidP="00F95994">
            <w:pPr>
              <w:jc w:val="both"/>
              <w:rPr>
                <w:rFonts w:cstheme="minorHAnsi"/>
                <w:i/>
                <w:iCs/>
                <w:color w:val="000000"/>
                <w:szCs w:val="20"/>
              </w:rPr>
            </w:pPr>
            <w:r>
              <w:rPr>
                <w:rFonts w:cstheme="minorHAnsi"/>
                <w:i/>
                <w:iCs/>
                <w:color w:val="000000"/>
                <w:szCs w:val="20"/>
              </w:rPr>
              <w:t xml:space="preserve">                                                                               </w:t>
            </w:r>
            <w:r w:rsidR="00F95994" w:rsidRPr="00F95994">
              <w:rPr>
                <w:rFonts w:cstheme="minorHAnsi"/>
                <w:i/>
                <w:iCs/>
                <w:color w:val="000000"/>
                <w:szCs w:val="20"/>
              </w:rPr>
              <w:t xml:space="preserve">(Signature de la personne habilitée à représenter l’entreprise </w:t>
            </w:r>
          </w:p>
          <w:p w14:paraId="54BB182D" w14:textId="424DD252" w:rsidR="00F95994" w:rsidRPr="00F95994" w:rsidRDefault="007A3D71" w:rsidP="00F95994">
            <w:pPr>
              <w:jc w:val="both"/>
              <w:rPr>
                <w:rFonts w:cstheme="minorHAnsi"/>
                <w:color w:val="000000"/>
                <w:szCs w:val="20"/>
              </w:rPr>
            </w:pPr>
            <w:r>
              <w:rPr>
                <w:rFonts w:cstheme="minorHAnsi"/>
                <w:i/>
                <w:iCs/>
                <w:color w:val="000000"/>
                <w:szCs w:val="20"/>
              </w:rPr>
              <w:t xml:space="preserve">                                                                                </w:t>
            </w:r>
            <w:r w:rsidR="00F95994" w:rsidRPr="00F95994">
              <w:rPr>
                <w:rFonts w:cstheme="minorHAnsi"/>
                <w:i/>
                <w:iCs/>
                <w:color w:val="000000"/>
                <w:szCs w:val="20"/>
              </w:rPr>
              <w:t>et cachet de l’entreprise)</w:t>
            </w:r>
          </w:p>
          <w:p w14:paraId="289B629F" w14:textId="77777777" w:rsidR="00F95994" w:rsidRPr="00F95994" w:rsidRDefault="00F95994" w:rsidP="00F95994">
            <w:pPr>
              <w:jc w:val="both"/>
              <w:rPr>
                <w:rFonts w:cstheme="minorHAnsi"/>
                <w:color w:val="000000"/>
                <w:szCs w:val="20"/>
              </w:rPr>
            </w:pPr>
          </w:p>
          <w:p w14:paraId="6C23334B" w14:textId="77777777" w:rsidR="00F95994" w:rsidRPr="00F95994" w:rsidRDefault="00F95994" w:rsidP="00F95994">
            <w:pPr>
              <w:jc w:val="both"/>
              <w:rPr>
                <w:rFonts w:cstheme="minorHAnsi"/>
                <w:color w:val="000000"/>
                <w:szCs w:val="20"/>
              </w:rPr>
            </w:pPr>
          </w:p>
          <w:p w14:paraId="1D73B3AB" w14:textId="77777777" w:rsidR="00F95994" w:rsidRPr="00F95994" w:rsidRDefault="00F95994" w:rsidP="00F95994">
            <w:pPr>
              <w:jc w:val="both"/>
              <w:rPr>
                <w:rFonts w:cstheme="minorHAnsi"/>
                <w:color w:val="000000"/>
                <w:szCs w:val="20"/>
              </w:rPr>
            </w:pPr>
          </w:p>
          <w:p w14:paraId="7AC05E7D" w14:textId="77777777" w:rsidR="00F95994" w:rsidRPr="00F95994" w:rsidRDefault="00F95994" w:rsidP="00F95994">
            <w:pPr>
              <w:jc w:val="both"/>
              <w:rPr>
                <w:rFonts w:cstheme="minorHAnsi"/>
                <w:color w:val="000000"/>
                <w:szCs w:val="20"/>
              </w:rPr>
            </w:pPr>
          </w:p>
          <w:p w14:paraId="40F5EA87" w14:textId="77777777" w:rsidR="00F95994" w:rsidRPr="00F95994" w:rsidRDefault="00F95994" w:rsidP="00F95994">
            <w:pPr>
              <w:jc w:val="both"/>
              <w:rPr>
                <w:rFonts w:cstheme="minorHAnsi"/>
                <w:color w:val="000000"/>
                <w:szCs w:val="20"/>
              </w:rPr>
            </w:pPr>
          </w:p>
          <w:p w14:paraId="065792E1" w14:textId="77777777" w:rsidR="00F95994" w:rsidRPr="00F95994" w:rsidRDefault="00F95994" w:rsidP="00F95994">
            <w:pPr>
              <w:jc w:val="both"/>
              <w:rPr>
                <w:rFonts w:cstheme="minorHAnsi"/>
                <w:color w:val="000000"/>
                <w:szCs w:val="20"/>
              </w:rPr>
            </w:pPr>
          </w:p>
          <w:p w14:paraId="68AA6793" w14:textId="77777777" w:rsidR="00F95994" w:rsidRPr="00F95994" w:rsidRDefault="00F95994" w:rsidP="00F95994">
            <w:pPr>
              <w:jc w:val="both"/>
              <w:rPr>
                <w:rFonts w:cstheme="minorHAnsi"/>
                <w:color w:val="000000"/>
                <w:szCs w:val="20"/>
              </w:rPr>
            </w:pPr>
          </w:p>
        </w:tc>
      </w:tr>
    </w:tbl>
    <w:p w14:paraId="7D2DE7F4" w14:textId="77777777" w:rsidR="00F95994" w:rsidRPr="00F95994" w:rsidRDefault="00F95994" w:rsidP="00F95994">
      <w:pPr>
        <w:jc w:val="both"/>
        <w:rPr>
          <w:rFonts w:cstheme="minorHAnsi"/>
          <w:color w:val="000000"/>
          <w:szCs w:val="20"/>
        </w:rPr>
      </w:pPr>
    </w:p>
    <w:p w14:paraId="652878D8" w14:textId="77777777" w:rsidR="00F95994" w:rsidRPr="00F95994" w:rsidRDefault="00F95994" w:rsidP="00F95994">
      <w:pPr>
        <w:jc w:val="both"/>
        <w:rPr>
          <w:rFonts w:cstheme="minorHAnsi"/>
          <w:color w:val="000000"/>
          <w:szCs w:val="20"/>
        </w:rPr>
      </w:pPr>
    </w:p>
    <w:p w14:paraId="0E1A489A" w14:textId="2498994F" w:rsidR="00F95994" w:rsidRPr="007723A2" w:rsidRDefault="00F95994" w:rsidP="007723A2">
      <w:pPr>
        <w:jc w:val="center"/>
        <w:rPr>
          <w:rFonts w:cstheme="minorHAnsi"/>
          <w:color w:val="000000"/>
          <w:sz w:val="32"/>
          <w:szCs w:val="32"/>
        </w:rPr>
      </w:pPr>
      <w:r w:rsidRPr="00F95994">
        <w:rPr>
          <w:rFonts w:cstheme="minorHAnsi"/>
          <w:b/>
          <w:bCs/>
          <w:color w:val="000000"/>
          <w:sz w:val="32"/>
          <w:szCs w:val="32"/>
        </w:rPr>
        <w:t xml:space="preserve">PARTIE RESERVEE AU </w:t>
      </w:r>
      <w:r w:rsidR="00303A4B">
        <w:rPr>
          <w:rFonts w:cstheme="minorHAnsi"/>
          <w:b/>
          <w:bCs/>
          <w:color w:val="000000"/>
          <w:sz w:val="32"/>
          <w:szCs w:val="32"/>
        </w:rPr>
        <w:t>PNPC</w:t>
      </w:r>
    </w:p>
    <w:tbl>
      <w:tblPr>
        <w:tblW w:w="10200" w:type="dxa"/>
        <w:tblCellSpacing w:w="7" w:type="dxa"/>
        <w:tblCellMar>
          <w:top w:w="105" w:type="dxa"/>
          <w:left w:w="105" w:type="dxa"/>
          <w:bottom w:w="105" w:type="dxa"/>
          <w:right w:w="105" w:type="dxa"/>
        </w:tblCellMar>
        <w:tblLook w:val="04A0" w:firstRow="1" w:lastRow="0" w:firstColumn="1" w:lastColumn="0" w:noHBand="0" w:noVBand="1"/>
      </w:tblPr>
      <w:tblGrid>
        <w:gridCol w:w="10200"/>
      </w:tblGrid>
      <w:tr w:rsidR="00F95994" w:rsidRPr="00F95994" w14:paraId="05153F43" w14:textId="77777777" w:rsidTr="007723A2">
        <w:trPr>
          <w:trHeight w:val="4331"/>
          <w:tblCellSpacing w:w="7" w:type="dxa"/>
        </w:trPr>
        <w:tc>
          <w:tcPr>
            <w:tcW w:w="9930"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hideMark/>
          </w:tcPr>
          <w:p w14:paraId="7A3F9F15" w14:textId="77777777" w:rsidR="00F95994" w:rsidRPr="00F95994" w:rsidRDefault="00F95994" w:rsidP="00F95994">
            <w:pPr>
              <w:jc w:val="both"/>
              <w:rPr>
                <w:rFonts w:cstheme="minorHAnsi"/>
                <w:color w:val="000000"/>
                <w:szCs w:val="20"/>
              </w:rPr>
            </w:pPr>
          </w:p>
          <w:p w14:paraId="75C6DD11" w14:textId="77777777" w:rsidR="00F95994" w:rsidRPr="00F95994" w:rsidRDefault="00F95994" w:rsidP="00F95994">
            <w:pPr>
              <w:jc w:val="both"/>
              <w:rPr>
                <w:rFonts w:cstheme="minorHAnsi"/>
                <w:color w:val="000000"/>
                <w:szCs w:val="20"/>
              </w:rPr>
            </w:pPr>
            <w:r w:rsidRPr="00F95994">
              <w:rPr>
                <w:rFonts w:cstheme="minorHAnsi"/>
                <w:color w:val="000000"/>
                <w:szCs w:val="20"/>
              </w:rPr>
              <w:t>Est acceptée la présente offre.</w:t>
            </w:r>
          </w:p>
          <w:p w14:paraId="24180D62" w14:textId="77777777" w:rsidR="00446778" w:rsidRDefault="00446778" w:rsidP="007A3D71">
            <w:pPr>
              <w:jc w:val="right"/>
              <w:rPr>
                <w:rFonts w:cstheme="minorHAnsi"/>
                <w:b/>
                <w:bCs/>
                <w:color w:val="000000"/>
                <w:szCs w:val="20"/>
              </w:rPr>
            </w:pPr>
          </w:p>
          <w:p w14:paraId="2BEDA474" w14:textId="188B68FC" w:rsidR="00446778" w:rsidRDefault="00446778" w:rsidP="00446778">
            <w:pPr>
              <w:rPr>
                <w:rFonts w:cstheme="minorHAnsi"/>
                <w:b/>
                <w:bCs/>
                <w:color w:val="000000"/>
                <w:szCs w:val="20"/>
              </w:rPr>
            </w:pPr>
            <w:r>
              <w:rPr>
                <w:rFonts w:cstheme="minorHAnsi"/>
                <w:b/>
                <w:bCs/>
                <w:color w:val="000000"/>
                <w:szCs w:val="20"/>
              </w:rPr>
              <w:t xml:space="preserve">                                                                                         </w:t>
            </w:r>
            <w:r w:rsidRPr="00446778">
              <w:rPr>
                <w:rFonts w:cstheme="minorHAnsi"/>
                <w:b/>
                <w:bCs/>
                <w:color w:val="000000"/>
                <w:szCs w:val="20"/>
              </w:rPr>
              <w:t>À</w:t>
            </w:r>
            <w:r w:rsidR="00F95994" w:rsidRPr="00F95994">
              <w:rPr>
                <w:rFonts w:cstheme="minorHAnsi"/>
                <w:b/>
                <w:bCs/>
                <w:color w:val="000000"/>
                <w:szCs w:val="20"/>
              </w:rPr>
              <w:t xml:space="preserve"> </w:t>
            </w:r>
            <w:r w:rsidR="00303A4B">
              <w:rPr>
                <w:rFonts w:cstheme="minorHAnsi"/>
                <w:b/>
                <w:bCs/>
                <w:color w:val="000000"/>
                <w:szCs w:val="20"/>
              </w:rPr>
              <w:t>Hyères</w:t>
            </w:r>
            <w:r w:rsidR="007723A2">
              <w:rPr>
                <w:rFonts w:cstheme="minorHAnsi"/>
                <w:b/>
                <w:bCs/>
                <w:color w:val="000000"/>
                <w:szCs w:val="20"/>
              </w:rPr>
              <w:t xml:space="preserve">, </w:t>
            </w:r>
            <w:r w:rsidR="00F95994" w:rsidRPr="00F95994">
              <w:rPr>
                <w:rFonts w:cstheme="minorHAnsi"/>
                <w:b/>
                <w:bCs/>
                <w:color w:val="000000"/>
                <w:szCs w:val="20"/>
              </w:rPr>
              <w:t xml:space="preserve">le </w:t>
            </w:r>
          </w:p>
          <w:p w14:paraId="2110302F" w14:textId="09457FB7" w:rsidR="00F95994" w:rsidRPr="00F95994" w:rsidRDefault="00446778" w:rsidP="007723A2">
            <w:pPr>
              <w:rPr>
                <w:rFonts w:cstheme="minorHAnsi"/>
                <w:color w:val="000000"/>
                <w:szCs w:val="20"/>
              </w:rPr>
            </w:pPr>
            <w:r>
              <w:rPr>
                <w:rFonts w:cstheme="minorHAnsi"/>
                <w:b/>
                <w:bCs/>
                <w:color w:val="000000"/>
                <w:szCs w:val="20"/>
              </w:rPr>
              <w:t xml:space="preserve">                                                                                         </w:t>
            </w:r>
            <w:r w:rsidR="00F95994" w:rsidRPr="00F95994">
              <w:rPr>
                <w:rFonts w:cstheme="minorHAnsi"/>
                <w:b/>
                <w:bCs/>
                <w:color w:val="000000"/>
                <w:szCs w:val="20"/>
              </w:rPr>
              <w:t>Signature d</w:t>
            </w:r>
            <w:r w:rsidR="0058192B">
              <w:rPr>
                <w:rFonts w:cstheme="minorHAnsi"/>
                <w:b/>
                <w:bCs/>
                <w:color w:val="000000"/>
                <w:szCs w:val="20"/>
              </w:rPr>
              <w:t xml:space="preserve">e la Directrice du </w:t>
            </w:r>
            <w:r w:rsidR="00303A4B">
              <w:rPr>
                <w:rFonts w:cstheme="minorHAnsi"/>
                <w:b/>
                <w:bCs/>
                <w:color w:val="000000"/>
                <w:szCs w:val="20"/>
              </w:rPr>
              <w:t>PNPC</w:t>
            </w:r>
          </w:p>
        </w:tc>
      </w:tr>
    </w:tbl>
    <w:p w14:paraId="6220CE74" w14:textId="77777777" w:rsidR="00F95994" w:rsidRPr="009954F0" w:rsidRDefault="00F95994" w:rsidP="00E249F1">
      <w:pPr>
        <w:jc w:val="both"/>
        <w:rPr>
          <w:rFonts w:cstheme="minorHAnsi"/>
          <w:color w:val="000000"/>
          <w:szCs w:val="20"/>
        </w:rPr>
      </w:pPr>
    </w:p>
    <w:sectPr w:rsidR="00F95994" w:rsidRPr="009954F0" w:rsidSect="002D040A">
      <w:footerReference w:type="default" r:id="rId13"/>
      <w:footerReference w:type="first" r:id="rId14"/>
      <w:pgSz w:w="11906" w:h="16838"/>
      <w:pgMar w:top="1417" w:right="1417" w:bottom="851"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7E53F" w14:textId="77777777" w:rsidR="00806312" w:rsidRDefault="00806312" w:rsidP="00793AC4">
      <w:pPr>
        <w:spacing w:after="0" w:line="240" w:lineRule="auto"/>
      </w:pPr>
      <w:r>
        <w:separator/>
      </w:r>
    </w:p>
  </w:endnote>
  <w:endnote w:type="continuationSeparator" w:id="0">
    <w:p w14:paraId="1725C5CE" w14:textId="77777777" w:rsidR="00806312" w:rsidRDefault="00806312" w:rsidP="00793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B474A" w14:textId="61371EA0" w:rsidR="00976F35" w:rsidRDefault="00976F35" w:rsidP="00976F35">
    <w:pPr>
      <w:pStyle w:val="Pieddepage"/>
    </w:pPr>
    <w:r>
      <w:t>Marché n°       | 2</w:t>
    </w:r>
    <w:r w:rsidR="002849AA">
      <w:t>5</w:t>
    </w:r>
    <w:r w:rsidR="00837932">
      <w:t>021</w:t>
    </w:r>
    <w:r>
      <w:t xml:space="preserve"> | AE CCP</w:t>
    </w:r>
    <w:r>
      <w:tab/>
    </w:r>
    <w:r>
      <w:tab/>
      <w:t xml:space="preserve">     Page </w:t>
    </w:r>
    <w:r>
      <w:rPr>
        <w:b/>
        <w:bCs/>
      </w:rPr>
      <w:fldChar w:fldCharType="begin"/>
    </w:r>
    <w:r>
      <w:rPr>
        <w:b/>
        <w:bCs/>
      </w:rPr>
      <w:instrText xml:space="preserve"> PAGE </w:instrText>
    </w:r>
    <w:r>
      <w:rPr>
        <w:b/>
        <w:bCs/>
      </w:rPr>
      <w:fldChar w:fldCharType="separate"/>
    </w:r>
    <w:r>
      <w:rPr>
        <w:b/>
        <w:bCs/>
      </w:rPr>
      <w:t>1</w:t>
    </w:r>
    <w:r>
      <w:rPr>
        <w:b/>
        <w:bCs/>
      </w:rPr>
      <w:fldChar w:fldCharType="end"/>
    </w:r>
    <w:r>
      <w:t xml:space="preserve"> sur </w:t>
    </w:r>
    <w:r>
      <w:rPr>
        <w:b/>
        <w:bCs/>
      </w:rPr>
      <w:fldChar w:fldCharType="begin"/>
    </w:r>
    <w:r>
      <w:rPr>
        <w:b/>
        <w:bCs/>
      </w:rPr>
      <w:instrText xml:space="preserve"> NUMPAGES </w:instrText>
    </w:r>
    <w:r>
      <w:rPr>
        <w:b/>
        <w:bCs/>
      </w:rPr>
      <w:fldChar w:fldCharType="separate"/>
    </w:r>
    <w:r>
      <w:rPr>
        <w:b/>
        <w:bCs/>
      </w:rPr>
      <w:t>3</w:t>
    </w:r>
    <w:r>
      <w:rPr>
        <w:b/>
        <w:bCs/>
      </w:rPr>
      <w:fldChar w:fldCharType="end"/>
    </w:r>
  </w:p>
  <w:p w14:paraId="047683EA" w14:textId="3E19D823" w:rsidR="00446778" w:rsidRDefault="004467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EA2DC" w14:textId="77777777" w:rsidR="00BD09E3" w:rsidRPr="00793AC4" w:rsidRDefault="00BD09E3" w:rsidP="00793AC4">
    <w:pPr>
      <w:pStyle w:val="Pieddepage"/>
      <w:jc w:val="center"/>
      <w:rPr>
        <w:sz w:val="28"/>
        <w:szCs w:val="28"/>
      </w:rPr>
    </w:pPr>
    <w:r w:rsidRPr="00793AC4">
      <w:rPr>
        <w:sz w:val="28"/>
        <w:szCs w:val="28"/>
      </w:rPr>
      <w:t>Août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E0850" w14:textId="77777777" w:rsidR="00806312" w:rsidRDefault="00806312" w:rsidP="00793AC4">
      <w:pPr>
        <w:spacing w:after="0" w:line="240" w:lineRule="auto"/>
      </w:pPr>
      <w:r>
        <w:separator/>
      </w:r>
    </w:p>
  </w:footnote>
  <w:footnote w:type="continuationSeparator" w:id="0">
    <w:p w14:paraId="3D103CA1" w14:textId="77777777" w:rsidR="00806312" w:rsidRDefault="00806312" w:rsidP="00793A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24042690"/>
    <w:name w:val="WW8Num10"/>
    <w:lvl w:ilvl="0">
      <w:start w:val="1"/>
      <w:numFmt w:val="decimal"/>
      <w:lvlText w:val="%1."/>
      <w:lvlJc w:val="left"/>
      <w:pPr>
        <w:tabs>
          <w:tab w:val="num" w:pos="208"/>
        </w:tabs>
        <w:ind w:left="928" w:hanging="360"/>
      </w:pPr>
      <w:rPr>
        <w:rFonts w:ascii="Times New Roman" w:eastAsia="Times New Roman" w:hAnsi="Times New Roman" w:cs="Times New Roman" w:hint="default"/>
        <w:spacing w:val="-10"/>
        <w:sz w:val="20"/>
        <w:szCs w:val="20"/>
      </w:rPr>
    </w:lvl>
  </w:abstractNum>
  <w:abstractNum w:abstractNumId="1" w15:restartNumberingAfterBreak="0">
    <w:nsid w:val="192857F7"/>
    <w:multiLevelType w:val="hybridMultilevel"/>
    <w:tmpl w:val="7EE485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301966"/>
    <w:multiLevelType w:val="hybridMultilevel"/>
    <w:tmpl w:val="54F802D6"/>
    <w:lvl w:ilvl="0" w:tplc="040C0011">
      <w:start w:val="1"/>
      <w:numFmt w:val="decimal"/>
      <w:lvlText w:val="%1)"/>
      <w:lvlJc w:val="left"/>
      <w:pPr>
        <w:ind w:left="720" w:hanging="360"/>
      </w:pPr>
    </w:lvl>
    <w:lvl w:ilvl="1" w:tplc="040C0015">
      <w:start w:val="1"/>
      <w:numFmt w:val="upperLetter"/>
      <w:lvlText w:val="%2."/>
      <w:lvlJc w:val="left"/>
      <w:pPr>
        <w:ind w:left="1440" w:hanging="360"/>
      </w:pPr>
    </w:lvl>
    <w:lvl w:ilvl="2" w:tplc="040C001B">
      <w:start w:val="1"/>
      <w:numFmt w:val="lowerRoman"/>
      <w:lvlText w:val="%3."/>
      <w:lvlJc w:val="right"/>
      <w:pPr>
        <w:ind w:left="2160" w:hanging="180"/>
      </w:pPr>
    </w:lvl>
    <w:lvl w:ilvl="3" w:tplc="E27A0D60">
      <w:start w:val="5"/>
      <w:numFmt w:val="upperLetter"/>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F01CCA"/>
    <w:multiLevelType w:val="hybridMultilevel"/>
    <w:tmpl w:val="51105C6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5F10C4"/>
    <w:multiLevelType w:val="multilevel"/>
    <w:tmpl w:val="E2A2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113B2F"/>
    <w:multiLevelType w:val="multilevel"/>
    <w:tmpl w:val="C02AC6E6"/>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9157258"/>
    <w:multiLevelType w:val="hybridMultilevel"/>
    <w:tmpl w:val="BC2A0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AE7814"/>
    <w:multiLevelType w:val="hybridMultilevel"/>
    <w:tmpl w:val="B240D5BC"/>
    <w:lvl w:ilvl="0" w:tplc="040C001B">
      <w:start w:val="1"/>
      <w:numFmt w:val="lowerRoman"/>
      <w:lvlText w:val="%1."/>
      <w:lvlJc w:val="right"/>
      <w:pPr>
        <w:ind w:left="2340" w:hanging="360"/>
      </w:pPr>
    </w:lvl>
    <w:lvl w:ilvl="1" w:tplc="040C0019" w:tentative="1">
      <w:start w:val="1"/>
      <w:numFmt w:val="lowerLetter"/>
      <w:lvlText w:val="%2."/>
      <w:lvlJc w:val="left"/>
      <w:pPr>
        <w:ind w:left="3060" w:hanging="360"/>
      </w:pPr>
    </w:lvl>
    <w:lvl w:ilvl="2" w:tplc="040C001B" w:tentative="1">
      <w:start w:val="1"/>
      <w:numFmt w:val="lowerRoman"/>
      <w:lvlText w:val="%3."/>
      <w:lvlJc w:val="right"/>
      <w:pPr>
        <w:ind w:left="3780" w:hanging="180"/>
      </w:pPr>
    </w:lvl>
    <w:lvl w:ilvl="3" w:tplc="040C000F" w:tentative="1">
      <w:start w:val="1"/>
      <w:numFmt w:val="decimal"/>
      <w:lvlText w:val="%4."/>
      <w:lvlJc w:val="left"/>
      <w:pPr>
        <w:ind w:left="4500" w:hanging="360"/>
      </w:pPr>
    </w:lvl>
    <w:lvl w:ilvl="4" w:tplc="040C0019" w:tentative="1">
      <w:start w:val="1"/>
      <w:numFmt w:val="lowerLetter"/>
      <w:lvlText w:val="%5."/>
      <w:lvlJc w:val="left"/>
      <w:pPr>
        <w:ind w:left="5220" w:hanging="360"/>
      </w:pPr>
    </w:lvl>
    <w:lvl w:ilvl="5" w:tplc="040C001B" w:tentative="1">
      <w:start w:val="1"/>
      <w:numFmt w:val="lowerRoman"/>
      <w:lvlText w:val="%6."/>
      <w:lvlJc w:val="right"/>
      <w:pPr>
        <w:ind w:left="5940" w:hanging="180"/>
      </w:pPr>
    </w:lvl>
    <w:lvl w:ilvl="6" w:tplc="040C000F" w:tentative="1">
      <w:start w:val="1"/>
      <w:numFmt w:val="decimal"/>
      <w:lvlText w:val="%7."/>
      <w:lvlJc w:val="left"/>
      <w:pPr>
        <w:ind w:left="6660" w:hanging="360"/>
      </w:pPr>
    </w:lvl>
    <w:lvl w:ilvl="7" w:tplc="040C0019" w:tentative="1">
      <w:start w:val="1"/>
      <w:numFmt w:val="lowerLetter"/>
      <w:lvlText w:val="%8."/>
      <w:lvlJc w:val="left"/>
      <w:pPr>
        <w:ind w:left="7380" w:hanging="360"/>
      </w:pPr>
    </w:lvl>
    <w:lvl w:ilvl="8" w:tplc="040C001B" w:tentative="1">
      <w:start w:val="1"/>
      <w:numFmt w:val="lowerRoman"/>
      <w:lvlText w:val="%9."/>
      <w:lvlJc w:val="right"/>
      <w:pPr>
        <w:ind w:left="8100" w:hanging="180"/>
      </w:pPr>
    </w:lvl>
  </w:abstractNum>
  <w:abstractNum w:abstractNumId="8" w15:restartNumberingAfterBreak="0">
    <w:nsid w:val="508420CE"/>
    <w:multiLevelType w:val="hybridMultilevel"/>
    <w:tmpl w:val="6A3E605E"/>
    <w:lvl w:ilvl="0" w:tplc="040C0015">
      <w:start w:val="1"/>
      <w:numFmt w:val="upp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54046AFE"/>
    <w:multiLevelType w:val="hybridMultilevel"/>
    <w:tmpl w:val="ECE46740"/>
    <w:lvl w:ilvl="0" w:tplc="040C001B">
      <w:start w:val="1"/>
      <w:numFmt w:val="lowerRoman"/>
      <w:lvlText w:val="%1."/>
      <w:lvlJc w:val="right"/>
      <w:pPr>
        <w:ind w:left="720" w:hanging="360"/>
      </w:pPr>
    </w:lvl>
    <w:lvl w:ilvl="1" w:tplc="D9261690">
      <w:start w:val="5"/>
      <w:numFmt w:val="upperLetter"/>
      <w:lvlText w:val="%2."/>
      <w:lvlJc w:val="left"/>
      <w:pPr>
        <w:ind w:left="1440" w:hanging="360"/>
      </w:pPr>
      <w:rPr>
        <w:rFonts w:hint="default"/>
      </w:r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B5A61A1"/>
    <w:multiLevelType w:val="hybridMultilevel"/>
    <w:tmpl w:val="B312516A"/>
    <w:lvl w:ilvl="0" w:tplc="E362E68C">
      <w:start w:val="1"/>
      <w:numFmt w:val="bullet"/>
      <w:lvlText w:val=""/>
      <w:lvlJc w:val="left"/>
      <w:pPr>
        <w:ind w:left="1080" w:hanging="360"/>
      </w:pPr>
      <w:rPr>
        <w:rFonts w:ascii="Wingdings" w:hAnsi="Wingdings" w:hint="default"/>
        <w:color w:val="4C94D8"/>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387145399">
    <w:abstractNumId w:val="10"/>
  </w:num>
  <w:num w:numId="2" w16cid:durableId="139813629">
    <w:abstractNumId w:val="4"/>
  </w:num>
  <w:num w:numId="3" w16cid:durableId="1221013308">
    <w:abstractNumId w:val="5"/>
  </w:num>
  <w:num w:numId="4" w16cid:durableId="1177227888">
    <w:abstractNumId w:val="1"/>
  </w:num>
  <w:num w:numId="5" w16cid:durableId="1126043125">
    <w:abstractNumId w:val="2"/>
  </w:num>
  <w:num w:numId="6" w16cid:durableId="247884027">
    <w:abstractNumId w:val="3"/>
  </w:num>
  <w:num w:numId="7" w16cid:durableId="1126391062">
    <w:abstractNumId w:val="9"/>
  </w:num>
  <w:num w:numId="8" w16cid:durableId="795106859">
    <w:abstractNumId w:val="8"/>
  </w:num>
  <w:num w:numId="9" w16cid:durableId="22484901">
    <w:abstractNumId w:val="7"/>
  </w:num>
  <w:num w:numId="10" w16cid:durableId="39316680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AC4"/>
    <w:rsid w:val="0000197D"/>
    <w:rsid w:val="0000227A"/>
    <w:rsid w:val="00004CFF"/>
    <w:rsid w:val="00016BA5"/>
    <w:rsid w:val="00016E88"/>
    <w:rsid w:val="00016F6C"/>
    <w:rsid w:val="00021407"/>
    <w:rsid w:val="00023683"/>
    <w:rsid w:val="00025C0B"/>
    <w:rsid w:val="000333AF"/>
    <w:rsid w:val="00036F97"/>
    <w:rsid w:val="00040890"/>
    <w:rsid w:val="00054ACC"/>
    <w:rsid w:val="00061FB0"/>
    <w:rsid w:val="00063EB4"/>
    <w:rsid w:val="00064865"/>
    <w:rsid w:val="000672CD"/>
    <w:rsid w:val="00067CB5"/>
    <w:rsid w:val="00067E9B"/>
    <w:rsid w:val="00070F14"/>
    <w:rsid w:val="000776B6"/>
    <w:rsid w:val="0008051D"/>
    <w:rsid w:val="0008127A"/>
    <w:rsid w:val="000825F0"/>
    <w:rsid w:val="000878BA"/>
    <w:rsid w:val="000A0E01"/>
    <w:rsid w:val="000A20E2"/>
    <w:rsid w:val="000A35CB"/>
    <w:rsid w:val="000A4D93"/>
    <w:rsid w:val="000A65F4"/>
    <w:rsid w:val="000B1024"/>
    <w:rsid w:val="000B4492"/>
    <w:rsid w:val="000B520E"/>
    <w:rsid w:val="000B58C2"/>
    <w:rsid w:val="000B6E82"/>
    <w:rsid w:val="000B7B3C"/>
    <w:rsid w:val="000C0B51"/>
    <w:rsid w:val="000C113E"/>
    <w:rsid w:val="000C1234"/>
    <w:rsid w:val="000C1A90"/>
    <w:rsid w:val="000C3E83"/>
    <w:rsid w:val="000D1D9D"/>
    <w:rsid w:val="000D422F"/>
    <w:rsid w:val="000D5F97"/>
    <w:rsid w:val="000E4850"/>
    <w:rsid w:val="000E60DC"/>
    <w:rsid w:val="000F3A10"/>
    <w:rsid w:val="000F430E"/>
    <w:rsid w:val="0010030D"/>
    <w:rsid w:val="00101821"/>
    <w:rsid w:val="00103606"/>
    <w:rsid w:val="00103944"/>
    <w:rsid w:val="00104823"/>
    <w:rsid w:val="0010536D"/>
    <w:rsid w:val="001140D9"/>
    <w:rsid w:val="001171BA"/>
    <w:rsid w:val="00131851"/>
    <w:rsid w:val="00133364"/>
    <w:rsid w:val="00133423"/>
    <w:rsid w:val="001351FC"/>
    <w:rsid w:val="00151191"/>
    <w:rsid w:val="00157ED9"/>
    <w:rsid w:val="0016108B"/>
    <w:rsid w:val="00162786"/>
    <w:rsid w:val="0016307A"/>
    <w:rsid w:val="00163DA6"/>
    <w:rsid w:val="001656E4"/>
    <w:rsid w:val="001679ED"/>
    <w:rsid w:val="0017051B"/>
    <w:rsid w:val="00172705"/>
    <w:rsid w:val="00174513"/>
    <w:rsid w:val="001758DB"/>
    <w:rsid w:val="00180348"/>
    <w:rsid w:val="001825FD"/>
    <w:rsid w:val="00190B08"/>
    <w:rsid w:val="001921EE"/>
    <w:rsid w:val="00192BBA"/>
    <w:rsid w:val="00193250"/>
    <w:rsid w:val="001937C5"/>
    <w:rsid w:val="00195DD8"/>
    <w:rsid w:val="001961A0"/>
    <w:rsid w:val="00197B98"/>
    <w:rsid w:val="001A0F01"/>
    <w:rsid w:val="001A515D"/>
    <w:rsid w:val="001A5CBD"/>
    <w:rsid w:val="001A64CD"/>
    <w:rsid w:val="001B01EC"/>
    <w:rsid w:val="001B27E9"/>
    <w:rsid w:val="001B2DAF"/>
    <w:rsid w:val="001C2570"/>
    <w:rsid w:val="001C5235"/>
    <w:rsid w:val="001C5F9C"/>
    <w:rsid w:val="001C6E2F"/>
    <w:rsid w:val="001D0803"/>
    <w:rsid w:val="001D314B"/>
    <w:rsid w:val="001E0B25"/>
    <w:rsid w:val="001E225C"/>
    <w:rsid w:val="001E4C37"/>
    <w:rsid w:val="001F4C8D"/>
    <w:rsid w:val="001F5627"/>
    <w:rsid w:val="00200D61"/>
    <w:rsid w:val="00203A73"/>
    <w:rsid w:val="00205F19"/>
    <w:rsid w:val="002131A7"/>
    <w:rsid w:val="00213F06"/>
    <w:rsid w:val="00214067"/>
    <w:rsid w:val="00224B9C"/>
    <w:rsid w:val="002274A7"/>
    <w:rsid w:val="00227523"/>
    <w:rsid w:val="00231559"/>
    <w:rsid w:val="002315AA"/>
    <w:rsid w:val="002359DD"/>
    <w:rsid w:val="00240911"/>
    <w:rsid w:val="00245EBA"/>
    <w:rsid w:val="002461EE"/>
    <w:rsid w:val="002463EE"/>
    <w:rsid w:val="00247769"/>
    <w:rsid w:val="0025553D"/>
    <w:rsid w:val="00262C48"/>
    <w:rsid w:val="00263F75"/>
    <w:rsid w:val="0026600E"/>
    <w:rsid w:val="00273162"/>
    <w:rsid w:val="002732E8"/>
    <w:rsid w:val="002755E8"/>
    <w:rsid w:val="00276315"/>
    <w:rsid w:val="00277971"/>
    <w:rsid w:val="00282801"/>
    <w:rsid w:val="002849AA"/>
    <w:rsid w:val="002863F8"/>
    <w:rsid w:val="0029152C"/>
    <w:rsid w:val="002933E7"/>
    <w:rsid w:val="00295670"/>
    <w:rsid w:val="002A3EB1"/>
    <w:rsid w:val="002A4FDC"/>
    <w:rsid w:val="002A7622"/>
    <w:rsid w:val="002B0A3A"/>
    <w:rsid w:val="002B263E"/>
    <w:rsid w:val="002B7175"/>
    <w:rsid w:val="002C1529"/>
    <w:rsid w:val="002C726C"/>
    <w:rsid w:val="002D040A"/>
    <w:rsid w:val="002D084D"/>
    <w:rsid w:val="002D3649"/>
    <w:rsid w:val="002D5B44"/>
    <w:rsid w:val="002D6186"/>
    <w:rsid w:val="002E0DDD"/>
    <w:rsid w:val="002E4081"/>
    <w:rsid w:val="002E7496"/>
    <w:rsid w:val="003019D1"/>
    <w:rsid w:val="003039BC"/>
    <w:rsid w:val="003039C8"/>
    <w:rsid w:val="00303A4B"/>
    <w:rsid w:val="00303A90"/>
    <w:rsid w:val="00303C8A"/>
    <w:rsid w:val="003046A8"/>
    <w:rsid w:val="0030649E"/>
    <w:rsid w:val="003112A0"/>
    <w:rsid w:val="00315A38"/>
    <w:rsid w:val="00315B14"/>
    <w:rsid w:val="00316AC8"/>
    <w:rsid w:val="003170F6"/>
    <w:rsid w:val="00317D86"/>
    <w:rsid w:val="0032494E"/>
    <w:rsid w:val="00326236"/>
    <w:rsid w:val="00330021"/>
    <w:rsid w:val="003418F2"/>
    <w:rsid w:val="00345240"/>
    <w:rsid w:val="003510C2"/>
    <w:rsid w:val="0035161F"/>
    <w:rsid w:val="00354622"/>
    <w:rsid w:val="00354831"/>
    <w:rsid w:val="00356ECD"/>
    <w:rsid w:val="00365880"/>
    <w:rsid w:val="00365922"/>
    <w:rsid w:val="00376CD1"/>
    <w:rsid w:val="00377F79"/>
    <w:rsid w:val="003826C7"/>
    <w:rsid w:val="003967A6"/>
    <w:rsid w:val="003975CB"/>
    <w:rsid w:val="003A12FF"/>
    <w:rsid w:val="003A77F3"/>
    <w:rsid w:val="003B04B7"/>
    <w:rsid w:val="003B3BC0"/>
    <w:rsid w:val="003C10F1"/>
    <w:rsid w:val="003C7413"/>
    <w:rsid w:val="003D3DC4"/>
    <w:rsid w:val="003D5B4A"/>
    <w:rsid w:val="003D63D8"/>
    <w:rsid w:val="003D73C8"/>
    <w:rsid w:val="003E0D3F"/>
    <w:rsid w:val="003E3430"/>
    <w:rsid w:val="003E6258"/>
    <w:rsid w:val="003E6E56"/>
    <w:rsid w:val="003E7D1A"/>
    <w:rsid w:val="003F2072"/>
    <w:rsid w:val="004027CA"/>
    <w:rsid w:val="00406861"/>
    <w:rsid w:val="00411037"/>
    <w:rsid w:val="004119F6"/>
    <w:rsid w:val="00412E30"/>
    <w:rsid w:val="004168AF"/>
    <w:rsid w:val="00423F46"/>
    <w:rsid w:val="004245BC"/>
    <w:rsid w:val="00430591"/>
    <w:rsid w:val="0043132E"/>
    <w:rsid w:val="004319EB"/>
    <w:rsid w:val="004419FE"/>
    <w:rsid w:val="00442067"/>
    <w:rsid w:val="00446778"/>
    <w:rsid w:val="00447A6C"/>
    <w:rsid w:val="00456511"/>
    <w:rsid w:val="00462EF0"/>
    <w:rsid w:val="00472DF9"/>
    <w:rsid w:val="00477132"/>
    <w:rsid w:val="0048195A"/>
    <w:rsid w:val="0048258F"/>
    <w:rsid w:val="0048745E"/>
    <w:rsid w:val="00491A1D"/>
    <w:rsid w:val="00493DCA"/>
    <w:rsid w:val="00496618"/>
    <w:rsid w:val="004A4A4D"/>
    <w:rsid w:val="004A5E3A"/>
    <w:rsid w:val="004A7A4E"/>
    <w:rsid w:val="004B05C5"/>
    <w:rsid w:val="004B0E79"/>
    <w:rsid w:val="004B14D8"/>
    <w:rsid w:val="004B2860"/>
    <w:rsid w:val="004B3CD2"/>
    <w:rsid w:val="004B4AF2"/>
    <w:rsid w:val="004B61DC"/>
    <w:rsid w:val="004C184A"/>
    <w:rsid w:val="004C4755"/>
    <w:rsid w:val="004C5E89"/>
    <w:rsid w:val="004C5F80"/>
    <w:rsid w:val="004E1C82"/>
    <w:rsid w:val="004E30B9"/>
    <w:rsid w:val="004E4923"/>
    <w:rsid w:val="004F2EAC"/>
    <w:rsid w:val="004F313A"/>
    <w:rsid w:val="005000C6"/>
    <w:rsid w:val="005002AB"/>
    <w:rsid w:val="005013C9"/>
    <w:rsid w:val="00512FA7"/>
    <w:rsid w:val="005153B5"/>
    <w:rsid w:val="00530EE6"/>
    <w:rsid w:val="00531C6A"/>
    <w:rsid w:val="005321AA"/>
    <w:rsid w:val="005326D2"/>
    <w:rsid w:val="00536BC3"/>
    <w:rsid w:val="00540E23"/>
    <w:rsid w:val="00541B77"/>
    <w:rsid w:val="0054433C"/>
    <w:rsid w:val="00547EF2"/>
    <w:rsid w:val="005510DE"/>
    <w:rsid w:val="00552B73"/>
    <w:rsid w:val="00556CD3"/>
    <w:rsid w:val="00561D0F"/>
    <w:rsid w:val="005654D3"/>
    <w:rsid w:val="00565682"/>
    <w:rsid w:val="00565C7A"/>
    <w:rsid w:val="00571FAA"/>
    <w:rsid w:val="00577EB3"/>
    <w:rsid w:val="0058192B"/>
    <w:rsid w:val="00585014"/>
    <w:rsid w:val="0058545B"/>
    <w:rsid w:val="00586049"/>
    <w:rsid w:val="0058629C"/>
    <w:rsid w:val="005872F1"/>
    <w:rsid w:val="0058752E"/>
    <w:rsid w:val="005916FC"/>
    <w:rsid w:val="005942F6"/>
    <w:rsid w:val="005A0286"/>
    <w:rsid w:val="005A16B4"/>
    <w:rsid w:val="005A390A"/>
    <w:rsid w:val="005B1EBC"/>
    <w:rsid w:val="005B4599"/>
    <w:rsid w:val="005C0069"/>
    <w:rsid w:val="005C1D0B"/>
    <w:rsid w:val="005C1E37"/>
    <w:rsid w:val="005C5B83"/>
    <w:rsid w:val="005C650C"/>
    <w:rsid w:val="005D12B7"/>
    <w:rsid w:val="005E121A"/>
    <w:rsid w:val="005E28D2"/>
    <w:rsid w:val="005E6A92"/>
    <w:rsid w:val="005F336C"/>
    <w:rsid w:val="005F45C3"/>
    <w:rsid w:val="005F48A1"/>
    <w:rsid w:val="005F783A"/>
    <w:rsid w:val="005F7AFA"/>
    <w:rsid w:val="00600F8D"/>
    <w:rsid w:val="006027DD"/>
    <w:rsid w:val="0060367B"/>
    <w:rsid w:val="00607401"/>
    <w:rsid w:val="006131D5"/>
    <w:rsid w:val="006173F9"/>
    <w:rsid w:val="006219E7"/>
    <w:rsid w:val="0062724D"/>
    <w:rsid w:val="00633C31"/>
    <w:rsid w:val="006347EE"/>
    <w:rsid w:val="00637018"/>
    <w:rsid w:val="00640E9F"/>
    <w:rsid w:val="006432EC"/>
    <w:rsid w:val="006441B0"/>
    <w:rsid w:val="006478AF"/>
    <w:rsid w:val="00650981"/>
    <w:rsid w:val="00653688"/>
    <w:rsid w:val="006630C2"/>
    <w:rsid w:val="00663B20"/>
    <w:rsid w:val="006656E3"/>
    <w:rsid w:val="006678C6"/>
    <w:rsid w:val="0067126C"/>
    <w:rsid w:val="00674F1B"/>
    <w:rsid w:val="006759A5"/>
    <w:rsid w:val="006807AA"/>
    <w:rsid w:val="0068168D"/>
    <w:rsid w:val="0068425E"/>
    <w:rsid w:val="00685A19"/>
    <w:rsid w:val="006929A9"/>
    <w:rsid w:val="0069315B"/>
    <w:rsid w:val="00694F2A"/>
    <w:rsid w:val="006A0A21"/>
    <w:rsid w:val="006A43E9"/>
    <w:rsid w:val="006B3CDA"/>
    <w:rsid w:val="006B4A23"/>
    <w:rsid w:val="006B5EA0"/>
    <w:rsid w:val="006B6F5E"/>
    <w:rsid w:val="006B7484"/>
    <w:rsid w:val="006C1237"/>
    <w:rsid w:val="006C3A70"/>
    <w:rsid w:val="006C3D13"/>
    <w:rsid w:val="006E521A"/>
    <w:rsid w:val="006E742F"/>
    <w:rsid w:val="006F0BC4"/>
    <w:rsid w:val="006F3A38"/>
    <w:rsid w:val="007012DA"/>
    <w:rsid w:val="0070195E"/>
    <w:rsid w:val="00706BA5"/>
    <w:rsid w:val="00707939"/>
    <w:rsid w:val="007102C4"/>
    <w:rsid w:val="007225B5"/>
    <w:rsid w:val="00730717"/>
    <w:rsid w:val="00731146"/>
    <w:rsid w:val="007343B1"/>
    <w:rsid w:val="00735FC5"/>
    <w:rsid w:val="007415D3"/>
    <w:rsid w:val="00752AB0"/>
    <w:rsid w:val="00753506"/>
    <w:rsid w:val="007573BD"/>
    <w:rsid w:val="00762B21"/>
    <w:rsid w:val="00766D86"/>
    <w:rsid w:val="007723A2"/>
    <w:rsid w:val="00777DEE"/>
    <w:rsid w:val="00782747"/>
    <w:rsid w:val="00790FD1"/>
    <w:rsid w:val="007912BA"/>
    <w:rsid w:val="00791D77"/>
    <w:rsid w:val="00792D99"/>
    <w:rsid w:val="00793AC4"/>
    <w:rsid w:val="00794096"/>
    <w:rsid w:val="007948E0"/>
    <w:rsid w:val="007A068D"/>
    <w:rsid w:val="007A2CBC"/>
    <w:rsid w:val="007A352E"/>
    <w:rsid w:val="007A3D71"/>
    <w:rsid w:val="007B1106"/>
    <w:rsid w:val="007B238B"/>
    <w:rsid w:val="007B2E50"/>
    <w:rsid w:val="007B4382"/>
    <w:rsid w:val="007B7176"/>
    <w:rsid w:val="007C05E8"/>
    <w:rsid w:val="007C099B"/>
    <w:rsid w:val="007C240A"/>
    <w:rsid w:val="007C26DA"/>
    <w:rsid w:val="007C3F66"/>
    <w:rsid w:val="007C6014"/>
    <w:rsid w:val="007D184B"/>
    <w:rsid w:val="007E5077"/>
    <w:rsid w:val="007E5135"/>
    <w:rsid w:val="007E7F7E"/>
    <w:rsid w:val="007F08DA"/>
    <w:rsid w:val="007F7BD3"/>
    <w:rsid w:val="00803E53"/>
    <w:rsid w:val="00806312"/>
    <w:rsid w:val="00810011"/>
    <w:rsid w:val="00813936"/>
    <w:rsid w:val="00814BF2"/>
    <w:rsid w:val="00822381"/>
    <w:rsid w:val="00822EF3"/>
    <w:rsid w:val="00822F3C"/>
    <w:rsid w:val="0082341B"/>
    <w:rsid w:val="0082364D"/>
    <w:rsid w:val="008263B7"/>
    <w:rsid w:val="00830040"/>
    <w:rsid w:val="00830E16"/>
    <w:rsid w:val="0083235C"/>
    <w:rsid w:val="008364E4"/>
    <w:rsid w:val="00837932"/>
    <w:rsid w:val="00840CCC"/>
    <w:rsid w:val="00845377"/>
    <w:rsid w:val="008469AE"/>
    <w:rsid w:val="008531D0"/>
    <w:rsid w:val="008601C5"/>
    <w:rsid w:val="008720C8"/>
    <w:rsid w:val="00873294"/>
    <w:rsid w:val="008757FA"/>
    <w:rsid w:val="00881F0D"/>
    <w:rsid w:val="00882D29"/>
    <w:rsid w:val="00884961"/>
    <w:rsid w:val="00884EEE"/>
    <w:rsid w:val="00887FBE"/>
    <w:rsid w:val="00890EA0"/>
    <w:rsid w:val="00892FA5"/>
    <w:rsid w:val="00894076"/>
    <w:rsid w:val="00894084"/>
    <w:rsid w:val="008A0583"/>
    <w:rsid w:val="008A33E7"/>
    <w:rsid w:val="008A4748"/>
    <w:rsid w:val="008A7EDD"/>
    <w:rsid w:val="008B4507"/>
    <w:rsid w:val="008B45CC"/>
    <w:rsid w:val="008B5868"/>
    <w:rsid w:val="008C6C47"/>
    <w:rsid w:val="008D13F2"/>
    <w:rsid w:val="008D1626"/>
    <w:rsid w:val="008D6FEC"/>
    <w:rsid w:val="008E0B9E"/>
    <w:rsid w:val="008E141B"/>
    <w:rsid w:val="008E31E0"/>
    <w:rsid w:val="008E5F6F"/>
    <w:rsid w:val="008F0647"/>
    <w:rsid w:val="008F2FC6"/>
    <w:rsid w:val="008F6E4D"/>
    <w:rsid w:val="009020D6"/>
    <w:rsid w:val="009051C1"/>
    <w:rsid w:val="009062B2"/>
    <w:rsid w:val="00910648"/>
    <w:rsid w:val="00910F60"/>
    <w:rsid w:val="00924358"/>
    <w:rsid w:val="00926FC0"/>
    <w:rsid w:val="00935E3E"/>
    <w:rsid w:val="00940113"/>
    <w:rsid w:val="00941C7E"/>
    <w:rsid w:val="00945454"/>
    <w:rsid w:val="00945663"/>
    <w:rsid w:val="00945B47"/>
    <w:rsid w:val="00952035"/>
    <w:rsid w:val="0095646C"/>
    <w:rsid w:val="00961E93"/>
    <w:rsid w:val="00964947"/>
    <w:rsid w:val="00966249"/>
    <w:rsid w:val="009663FD"/>
    <w:rsid w:val="009670C7"/>
    <w:rsid w:val="009676E7"/>
    <w:rsid w:val="00967FC8"/>
    <w:rsid w:val="00970146"/>
    <w:rsid w:val="009743CE"/>
    <w:rsid w:val="00975127"/>
    <w:rsid w:val="00975E41"/>
    <w:rsid w:val="00976F35"/>
    <w:rsid w:val="00977C9F"/>
    <w:rsid w:val="00983161"/>
    <w:rsid w:val="0098546D"/>
    <w:rsid w:val="00985607"/>
    <w:rsid w:val="00991563"/>
    <w:rsid w:val="00991C45"/>
    <w:rsid w:val="009923D8"/>
    <w:rsid w:val="009937BB"/>
    <w:rsid w:val="00993A63"/>
    <w:rsid w:val="00993F71"/>
    <w:rsid w:val="009943A4"/>
    <w:rsid w:val="009954F0"/>
    <w:rsid w:val="009A4DE8"/>
    <w:rsid w:val="009B1610"/>
    <w:rsid w:val="009B3AFD"/>
    <w:rsid w:val="009B6881"/>
    <w:rsid w:val="009C2B51"/>
    <w:rsid w:val="009C4750"/>
    <w:rsid w:val="009C5DAC"/>
    <w:rsid w:val="009D10FE"/>
    <w:rsid w:val="009D21D2"/>
    <w:rsid w:val="009D4F7D"/>
    <w:rsid w:val="009E0152"/>
    <w:rsid w:val="009E1221"/>
    <w:rsid w:val="009E60AA"/>
    <w:rsid w:val="009E7EBF"/>
    <w:rsid w:val="009F3448"/>
    <w:rsid w:val="009F4564"/>
    <w:rsid w:val="009F7603"/>
    <w:rsid w:val="00A007A2"/>
    <w:rsid w:val="00A00B22"/>
    <w:rsid w:val="00A04BF5"/>
    <w:rsid w:val="00A07813"/>
    <w:rsid w:val="00A10E93"/>
    <w:rsid w:val="00A11536"/>
    <w:rsid w:val="00A12226"/>
    <w:rsid w:val="00A13156"/>
    <w:rsid w:val="00A174B2"/>
    <w:rsid w:val="00A222E1"/>
    <w:rsid w:val="00A320A2"/>
    <w:rsid w:val="00A32351"/>
    <w:rsid w:val="00A36FB4"/>
    <w:rsid w:val="00A42562"/>
    <w:rsid w:val="00A4433A"/>
    <w:rsid w:val="00A46519"/>
    <w:rsid w:val="00A516F0"/>
    <w:rsid w:val="00A517D0"/>
    <w:rsid w:val="00A53D0D"/>
    <w:rsid w:val="00A54932"/>
    <w:rsid w:val="00A578FF"/>
    <w:rsid w:val="00A605D2"/>
    <w:rsid w:val="00A60F73"/>
    <w:rsid w:val="00A616C2"/>
    <w:rsid w:val="00A62901"/>
    <w:rsid w:val="00A668BD"/>
    <w:rsid w:val="00A71CB9"/>
    <w:rsid w:val="00A73287"/>
    <w:rsid w:val="00A763B3"/>
    <w:rsid w:val="00A76C3E"/>
    <w:rsid w:val="00A92A62"/>
    <w:rsid w:val="00A953FD"/>
    <w:rsid w:val="00AA1A24"/>
    <w:rsid w:val="00AA4C71"/>
    <w:rsid w:val="00AB46BF"/>
    <w:rsid w:val="00AB5ED8"/>
    <w:rsid w:val="00AB6ADF"/>
    <w:rsid w:val="00AC2C31"/>
    <w:rsid w:val="00AC2DA3"/>
    <w:rsid w:val="00AC3B15"/>
    <w:rsid w:val="00AC672A"/>
    <w:rsid w:val="00AD2504"/>
    <w:rsid w:val="00AD6091"/>
    <w:rsid w:val="00AE1B3D"/>
    <w:rsid w:val="00AE1ECF"/>
    <w:rsid w:val="00AE2127"/>
    <w:rsid w:val="00AE6E48"/>
    <w:rsid w:val="00AE7617"/>
    <w:rsid w:val="00AE7A8F"/>
    <w:rsid w:val="00AF3718"/>
    <w:rsid w:val="00AF4184"/>
    <w:rsid w:val="00AF6214"/>
    <w:rsid w:val="00B0286A"/>
    <w:rsid w:val="00B03715"/>
    <w:rsid w:val="00B06868"/>
    <w:rsid w:val="00B07EB6"/>
    <w:rsid w:val="00B14BDC"/>
    <w:rsid w:val="00B15C34"/>
    <w:rsid w:val="00B23A15"/>
    <w:rsid w:val="00B246F4"/>
    <w:rsid w:val="00B24877"/>
    <w:rsid w:val="00B25FA1"/>
    <w:rsid w:val="00B3132D"/>
    <w:rsid w:val="00B36DC3"/>
    <w:rsid w:val="00B37F8A"/>
    <w:rsid w:val="00B410CF"/>
    <w:rsid w:val="00B42B26"/>
    <w:rsid w:val="00B576C7"/>
    <w:rsid w:val="00B6027D"/>
    <w:rsid w:val="00B609D8"/>
    <w:rsid w:val="00B63C58"/>
    <w:rsid w:val="00B64654"/>
    <w:rsid w:val="00B655B3"/>
    <w:rsid w:val="00B72651"/>
    <w:rsid w:val="00B72AD3"/>
    <w:rsid w:val="00B73481"/>
    <w:rsid w:val="00B75915"/>
    <w:rsid w:val="00B81A16"/>
    <w:rsid w:val="00B922CB"/>
    <w:rsid w:val="00B93FED"/>
    <w:rsid w:val="00B95932"/>
    <w:rsid w:val="00BA55AB"/>
    <w:rsid w:val="00BB1595"/>
    <w:rsid w:val="00BB1C53"/>
    <w:rsid w:val="00BB2CBF"/>
    <w:rsid w:val="00BB55D9"/>
    <w:rsid w:val="00BC0622"/>
    <w:rsid w:val="00BC25CC"/>
    <w:rsid w:val="00BC2E85"/>
    <w:rsid w:val="00BC62EF"/>
    <w:rsid w:val="00BD09E3"/>
    <w:rsid w:val="00BD498F"/>
    <w:rsid w:val="00BD5D22"/>
    <w:rsid w:val="00BD7381"/>
    <w:rsid w:val="00BE0843"/>
    <w:rsid w:val="00BE215C"/>
    <w:rsid w:val="00BE52A6"/>
    <w:rsid w:val="00BE5E9E"/>
    <w:rsid w:val="00BF097C"/>
    <w:rsid w:val="00BF32E1"/>
    <w:rsid w:val="00BF3889"/>
    <w:rsid w:val="00BF4DE3"/>
    <w:rsid w:val="00BF5595"/>
    <w:rsid w:val="00BF5661"/>
    <w:rsid w:val="00BF6D67"/>
    <w:rsid w:val="00C01B34"/>
    <w:rsid w:val="00C0611F"/>
    <w:rsid w:val="00C12A82"/>
    <w:rsid w:val="00C14371"/>
    <w:rsid w:val="00C147EA"/>
    <w:rsid w:val="00C14B36"/>
    <w:rsid w:val="00C14E70"/>
    <w:rsid w:val="00C2060C"/>
    <w:rsid w:val="00C20DBB"/>
    <w:rsid w:val="00C21F34"/>
    <w:rsid w:val="00C310B5"/>
    <w:rsid w:val="00C34550"/>
    <w:rsid w:val="00C41E3E"/>
    <w:rsid w:val="00C45131"/>
    <w:rsid w:val="00C466D1"/>
    <w:rsid w:val="00C46D81"/>
    <w:rsid w:val="00C5252D"/>
    <w:rsid w:val="00C531EA"/>
    <w:rsid w:val="00C60526"/>
    <w:rsid w:val="00C7254B"/>
    <w:rsid w:val="00C72627"/>
    <w:rsid w:val="00C741C2"/>
    <w:rsid w:val="00C8384D"/>
    <w:rsid w:val="00C87091"/>
    <w:rsid w:val="00C911A9"/>
    <w:rsid w:val="00C938B3"/>
    <w:rsid w:val="00CB0404"/>
    <w:rsid w:val="00CB4419"/>
    <w:rsid w:val="00CC21A2"/>
    <w:rsid w:val="00CC2C9D"/>
    <w:rsid w:val="00CC3798"/>
    <w:rsid w:val="00CC4BB1"/>
    <w:rsid w:val="00CC6382"/>
    <w:rsid w:val="00CC650D"/>
    <w:rsid w:val="00CD01B5"/>
    <w:rsid w:val="00CD51B1"/>
    <w:rsid w:val="00CD576B"/>
    <w:rsid w:val="00CD57EA"/>
    <w:rsid w:val="00CD6FFB"/>
    <w:rsid w:val="00CE0EF0"/>
    <w:rsid w:val="00CE1C63"/>
    <w:rsid w:val="00CE1D10"/>
    <w:rsid w:val="00CE2CDD"/>
    <w:rsid w:val="00CF0C62"/>
    <w:rsid w:val="00CF248B"/>
    <w:rsid w:val="00CF4ADC"/>
    <w:rsid w:val="00CF7585"/>
    <w:rsid w:val="00D02CE4"/>
    <w:rsid w:val="00D03C3E"/>
    <w:rsid w:val="00D05EAD"/>
    <w:rsid w:val="00D1418E"/>
    <w:rsid w:val="00D146C9"/>
    <w:rsid w:val="00D15143"/>
    <w:rsid w:val="00D20C16"/>
    <w:rsid w:val="00D23F07"/>
    <w:rsid w:val="00D25E92"/>
    <w:rsid w:val="00D2755A"/>
    <w:rsid w:val="00D37995"/>
    <w:rsid w:val="00D4197D"/>
    <w:rsid w:val="00D42A5D"/>
    <w:rsid w:val="00D44D55"/>
    <w:rsid w:val="00D46525"/>
    <w:rsid w:val="00D469F9"/>
    <w:rsid w:val="00D551EF"/>
    <w:rsid w:val="00D600C8"/>
    <w:rsid w:val="00D618EC"/>
    <w:rsid w:val="00D63C02"/>
    <w:rsid w:val="00D64524"/>
    <w:rsid w:val="00D72E44"/>
    <w:rsid w:val="00D739ED"/>
    <w:rsid w:val="00D7767E"/>
    <w:rsid w:val="00D80C0B"/>
    <w:rsid w:val="00D82C9F"/>
    <w:rsid w:val="00D82F9F"/>
    <w:rsid w:val="00D83253"/>
    <w:rsid w:val="00D85E78"/>
    <w:rsid w:val="00D8633D"/>
    <w:rsid w:val="00D86B03"/>
    <w:rsid w:val="00D87157"/>
    <w:rsid w:val="00D9286E"/>
    <w:rsid w:val="00D92B4D"/>
    <w:rsid w:val="00D961B6"/>
    <w:rsid w:val="00DA1139"/>
    <w:rsid w:val="00DA3590"/>
    <w:rsid w:val="00DA54C9"/>
    <w:rsid w:val="00DA5883"/>
    <w:rsid w:val="00DB0166"/>
    <w:rsid w:val="00DB476D"/>
    <w:rsid w:val="00DC38DD"/>
    <w:rsid w:val="00DC699E"/>
    <w:rsid w:val="00DC6CCB"/>
    <w:rsid w:val="00DC6F05"/>
    <w:rsid w:val="00DC789D"/>
    <w:rsid w:val="00DD19D4"/>
    <w:rsid w:val="00DD1B5A"/>
    <w:rsid w:val="00DD6C2A"/>
    <w:rsid w:val="00DF252B"/>
    <w:rsid w:val="00DF25CF"/>
    <w:rsid w:val="00E00540"/>
    <w:rsid w:val="00E05709"/>
    <w:rsid w:val="00E05A99"/>
    <w:rsid w:val="00E0696A"/>
    <w:rsid w:val="00E07118"/>
    <w:rsid w:val="00E128CE"/>
    <w:rsid w:val="00E1294C"/>
    <w:rsid w:val="00E15AFA"/>
    <w:rsid w:val="00E166B5"/>
    <w:rsid w:val="00E2070E"/>
    <w:rsid w:val="00E24857"/>
    <w:rsid w:val="00E249F1"/>
    <w:rsid w:val="00E27CA8"/>
    <w:rsid w:val="00E300EC"/>
    <w:rsid w:val="00E31745"/>
    <w:rsid w:val="00E33705"/>
    <w:rsid w:val="00E340FB"/>
    <w:rsid w:val="00E35B6E"/>
    <w:rsid w:val="00E4157B"/>
    <w:rsid w:val="00E42A79"/>
    <w:rsid w:val="00E50319"/>
    <w:rsid w:val="00E50975"/>
    <w:rsid w:val="00E51630"/>
    <w:rsid w:val="00E64B17"/>
    <w:rsid w:val="00E67397"/>
    <w:rsid w:val="00E70FBC"/>
    <w:rsid w:val="00E729A6"/>
    <w:rsid w:val="00E74FF9"/>
    <w:rsid w:val="00E803F7"/>
    <w:rsid w:val="00E80996"/>
    <w:rsid w:val="00E82847"/>
    <w:rsid w:val="00E94002"/>
    <w:rsid w:val="00E94BEC"/>
    <w:rsid w:val="00E97CAB"/>
    <w:rsid w:val="00EA17A7"/>
    <w:rsid w:val="00EB1D52"/>
    <w:rsid w:val="00EC121C"/>
    <w:rsid w:val="00EC2031"/>
    <w:rsid w:val="00EC28F9"/>
    <w:rsid w:val="00EC4BE1"/>
    <w:rsid w:val="00EC79A4"/>
    <w:rsid w:val="00ED130D"/>
    <w:rsid w:val="00ED1EBB"/>
    <w:rsid w:val="00ED3C40"/>
    <w:rsid w:val="00ED42F5"/>
    <w:rsid w:val="00ED50BF"/>
    <w:rsid w:val="00ED7969"/>
    <w:rsid w:val="00ED7F57"/>
    <w:rsid w:val="00EE48FB"/>
    <w:rsid w:val="00EE5197"/>
    <w:rsid w:val="00EE5E74"/>
    <w:rsid w:val="00F03222"/>
    <w:rsid w:val="00F03914"/>
    <w:rsid w:val="00F07FA8"/>
    <w:rsid w:val="00F10E5C"/>
    <w:rsid w:val="00F117F5"/>
    <w:rsid w:val="00F2467B"/>
    <w:rsid w:val="00F269E1"/>
    <w:rsid w:val="00F30178"/>
    <w:rsid w:val="00F33A93"/>
    <w:rsid w:val="00F3421C"/>
    <w:rsid w:val="00F34438"/>
    <w:rsid w:val="00F40660"/>
    <w:rsid w:val="00F41836"/>
    <w:rsid w:val="00F43AC9"/>
    <w:rsid w:val="00F44E31"/>
    <w:rsid w:val="00F45161"/>
    <w:rsid w:val="00F55ACF"/>
    <w:rsid w:val="00F56004"/>
    <w:rsid w:val="00F564FF"/>
    <w:rsid w:val="00F61848"/>
    <w:rsid w:val="00F65A97"/>
    <w:rsid w:val="00F65FF8"/>
    <w:rsid w:val="00F67B9C"/>
    <w:rsid w:val="00F7153F"/>
    <w:rsid w:val="00F74BD8"/>
    <w:rsid w:val="00F74CD0"/>
    <w:rsid w:val="00F76345"/>
    <w:rsid w:val="00F7694B"/>
    <w:rsid w:val="00F80C34"/>
    <w:rsid w:val="00F81997"/>
    <w:rsid w:val="00F82B23"/>
    <w:rsid w:val="00F928E8"/>
    <w:rsid w:val="00F95994"/>
    <w:rsid w:val="00F97249"/>
    <w:rsid w:val="00FA08ED"/>
    <w:rsid w:val="00FA4923"/>
    <w:rsid w:val="00FB2ABD"/>
    <w:rsid w:val="00FB6049"/>
    <w:rsid w:val="00FC3DEA"/>
    <w:rsid w:val="00FC6BAB"/>
    <w:rsid w:val="00FD1BED"/>
    <w:rsid w:val="00FD2A27"/>
    <w:rsid w:val="00FD7A7C"/>
    <w:rsid w:val="00FE02B9"/>
    <w:rsid w:val="00FE1F08"/>
    <w:rsid w:val="00FE3D82"/>
    <w:rsid w:val="00FE5749"/>
    <w:rsid w:val="00FE5976"/>
    <w:rsid w:val="00FF24C0"/>
    <w:rsid w:val="00FF2630"/>
    <w:rsid w:val="00FF68C9"/>
    <w:rsid w:val="00FF7C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2328A"/>
  <w15:chartTrackingRefBased/>
  <w15:docId w15:val="{50D07C85-5A82-4CA6-9AA9-E8A5046B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857"/>
    <w:pPr>
      <w:spacing w:after="80" w:line="276" w:lineRule="auto"/>
    </w:pPr>
    <w:rPr>
      <w:rFonts w:ascii="Marianne" w:hAnsi="Marianne"/>
      <w:sz w:val="20"/>
    </w:rPr>
  </w:style>
  <w:style w:type="paragraph" w:styleId="Titre1">
    <w:name w:val="heading 1"/>
    <w:basedOn w:val="Normal"/>
    <w:next w:val="Normal"/>
    <w:link w:val="Titre1Car"/>
    <w:uiPriority w:val="9"/>
    <w:qFormat/>
    <w:rsid w:val="00976F35"/>
    <w:pPr>
      <w:keepNext/>
      <w:keepLines/>
      <w:spacing w:before="240" w:after="0"/>
      <w:outlineLvl w:val="0"/>
    </w:pPr>
    <w:rPr>
      <w:rFonts w:eastAsiaTheme="majorEastAsia" w:cstheme="majorBidi"/>
      <w:color w:val="2E74B5" w:themeColor="accent1" w:themeShade="BF"/>
      <w:sz w:val="26"/>
      <w:szCs w:val="32"/>
    </w:rPr>
  </w:style>
  <w:style w:type="paragraph" w:styleId="Titre2">
    <w:name w:val="heading 2"/>
    <w:basedOn w:val="Normal"/>
    <w:next w:val="Normal"/>
    <w:link w:val="Titre2Car"/>
    <w:uiPriority w:val="9"/>
    <w:unhideWhenUsed/>
    <w:qFormat/>
    <w:rsid w:val="00976F35"/>
    <w:pPr>
      <w:keepNext/>
      <w:keepLines/>
      <w:spacing w:before="160" w:after="120"/>
      <w:outlineLvl w:val="1"/>
    </w:pPr>
    <w:rPr>
      <w:rFonts w:eastAsiaTheme="majorEastAsia" w:cstheme="majorBidi"/>
      <w:color w:val="2E74B5" w:themeColor="accent1" w:themeShade="BF"/>
      <w:sz w:val="24"/>
      <w:szCs w:val="26"/>
    </w:rPr>
  </w:style>
  <w:style w:type="paragraph" w:styleId="Titre3">
    <w:name w:val="heading 3"/>
    <w:basedOn w:val="Normal"/>
    <w:next w:val="Normal"/>
    <w:link w:val="Titre3Car"/>
    <w:uiPriority w:val="9"/>
    <w:unhideWhenUsed/>
    <w:qFormat/>
    <w:rsid w:val="00976F35"/>
    <w:pPr>
      <w:keepNext/>
      <w:keepLines/>
      <w:spacing w:before="40" w:after="0"/>
      <w:outlineLvl w:val="2"/>
    </w:pPr>
    <w:rPr>
      <w:rFonts w:eastAsiaTheme="majorEastAsia" w:cstheme="majorBidi"/>
      <w:color w:val="1F4D78" w:themeColor="accent1" w:themeShade="7F"/>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93AC4"/>
    <w:pPr>
      <w:autoSpaceDE w:val="0"/>
      <w:autoSpaceDN w:val="0"/>
      <w:adjustRightInd w:val="0"/>
      <w:spacing w:after="0" w:line="240" w:lineRule="auto"/>
    </w:pPr>
    <w:rPr>
      <w:rFonts w:ascii="Calibri" w:hAnsi="Calibri" w:cs="Calibri"/>
      <w:color w:val="000000"/>
      <w:sz w:val="24"/>
      <w:szCs w:val="24"/>
    </w:rPr>
  </w:style>
  <w:style w:type="paragraph" w:customStyle="1" w:styleId="RedTitre">
    <w:name w:val="RedTitre"/>
    <w:basedOn w:val="Normal"/>
    <w:uiPriority w:val="99"/>
    <w:rsid w:val="00793AC4"/>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NomDoc">
    <w:name w:val="RedNomDoc"/>
    <w:basedOn w:val="Normal"/>
    <w:uiPriority w:val="99"/>
    <w:rsid w:val="00793AC4"/>
    <w:pPr>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uiPriority w:val="99"/>
    <w:rsid w:val="00793AC4"/>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styleId="En-tte">
    <w:name w:val="header"/>
    <w:basedOn w:val="Normal"/>
    <w:link w:val="En-tteCar"/>
    <w:uiPriority w:val="99"/>
    <w:unhideWhenUsed/>
    <w:rsid w:val="00793AC4"/>
    <w:pPr>
      <w:tabs>
        <w:tab w:val="center" w:pos="4536"/>
        <w:tab w:val="right" w:pos="9072"/>
      </w:tabs>
      <w:spacing w:after="0" w:line="240" w:lineRule="auto"/>
    </w:pPr>
  </w:style>
  <w:style w:type="character" w:customStyle="1" w:styleId="En-tteCar">
    <w:name w:val="En-tête Car"/>
    <w:basedOn w:val="Policepardfaut"/>
    <w:link w:val="En-tte"/>
    <w:uiPriority w:val="99"/>
    <w:rsid w:val="00793AC4"/>
  </w:style>
  <w:style w:type="paragraph" w:styleId="Pieddepage">
    <w:name w:val="footer"/>
    <w:basedOn w:val="Normal"/>
    <w:link w:val="PieddepageCar"/>
    <w:unhideWhenUsed/>
    <w:rsid w:val="00793AC4"/>
    <w:pPr>
      <w:tabs>
        <w:tab w:val="center" w:pos="4536"/>
        <w:tab w:val="right" w:pos="9072"/>
      </w:tabs>
      <w:spacing w:after="0" w:line="240" w:lineRule="auto"/>
    </w:pPr>
  </w:style>
  <w:style w:type="character" w:customStyle="1" w:styleId="PieddepageCar">
    <w:name w:val="Pied de page Car"/>
    <w:basedOn w:val="Policepardfaut"/>
    <w:link w:val="Pieddepage"/>
    <w:rsid w:val="00793AC4"/>
  </w:style>
  <w:style w:type="table" w:styleId="Grilledutableau">
    <w:name w:val="Table Grid"/>
    <w:basedOn w:val="TableauNormal"/>
    <w:uiPriority w:val="39"/>
    <w:rsid w:val="00793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976F35"/>
    <w:rPr>
      <w:rFonts w:ascii="Marianne" w:eastAsiaTheme="majorEastAsia" w:hAnsi="Marianne" w:cstheme="majorBidi"/>
      <w:color w:val="2E74B5" w:themeColor="accent1" w:themeShade="BF"/>
      <w:sz w:val="26"/>
      <w:szCs w:val="32"/>
    </w:rPr>
  </w:style>
  <w:style w:type="paragraph" w:styleId="Paragraphedeliste">
    <w:name w:val="List Paragraph"/>
    <w:basedOn w:val="Normal"/>
    <w:uiPriority w:val="34"/>
    <w:qFormat/>
    <w:rsid w:val="00793AC4"/>
    <w:pPr>
      <w:ind w:left="720"/>
      <w:contextualSpacing/>
    </w:pPr>
  </w:style>
  <w:style w:type="character" w:customStyle="1" w:styleId="Titre2Car">
    <w:name w:val="Titre 2 Car"/>
    <w:basedOn w:val="Policepardfaut"/>
    <w:link w:val="Titre2"/>
    <w:uiPriority w:val="9"/>
    <w:rsid w:val="00976F35"/>
    <w:rPr>
      <w:rFonts w:ascii="Marianne" w:eastAsiaTheme="majorEastAsia" w:hAnsi="Marianne" w:cstheme="majorBidi"/>
      <w:color w:val="2E74B5" w:themeColor="accent1" w:themeShade="BF"/>
      <w:sz w:val="24"/>
      <w:szCs w:val="26"/>
    </w:rPr>
  </w:style>
  <w:style w:type="paragraph" w:styleId="Citation">
    <w:name w:val="Quote"/>
    <w:basedOn w:val="Normal"/>
    <w:next w:val="Normal"/>
    <w:link w:val="CitationCar"/>
    <w:uiPriority w:val="29"/>
    <w:qFormat/>
    <w:rsid w:val="00E24857"/>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24857"/>
    <w:rPr>
      <w:rFonts w:ascii="Marianne" w:hAnsi="Marianne"/>
      <w:i/>
      <w:iCs/>
      <w:color w:val="404040" w:themeColor="text1" w:themeTint="BF"/>
      <w:sz w:val="20"/>
    </w:rPr>
  </w:style>
  <w:style w:type="paragraph" w:customStyle="1" w:styleId="western">
    <w:name w:val="western"/>
    <w:basedOn w:val="Normal"/>
    <w:rsid w:val="00A92A62"/>
    <w:pPr>
      <w:spacing w:before="100" w:beforeAutospacing="1" w:after="119" w:line="240" w:lineRule="auto"/>
    </w:pPr>
    <w:rPr>
      <w:rFonts w:ascii="Times New Roman" w:eastAsia="Times New Roman" w:hAnsi="Times New Roman" w:cs="Times New Roman"/>
      <w:color w:val="000000"/>
      <w:sz w:val="24"/>
      <w:szCs w:val="24"/>
      <w:lang w:eastAsia="fr-FR"/>
    </w:rPr>
  </w:style>
  <w:style w:type="character" w:styleId="Lienhypertexte">
    <w:name w:val="Hyperlink"/>
    <w:basedOn w:val="Policepardfaut"/>
    <w:uiPriority w:val="99"/>
    <w:unhideWhenUsed/>
    <w:rsid w:val="008469AE"/>
    <w:rPr>
      <w:color w:val="0563C1" w:themeColor="hyperlink"/>
      <w:u w:val="single"/>
    </w:rPr>
  </w:style>
  <w:style w:type="paragraph" w:styleId="Sansinterligne">
    <w:name w:val="No Spacing"/>
    <w:uiPriority w:val="1"/>
    <w:qFormat/>
    <w:rsid w:val="00D739ED"/>
    <w:pPr>
      <w:spacing w:after="0" w:line="240" w:lineRule="auto"/>
    </w:pPr>
    <w:rPr>
      <w:rFonts w:ascii="Marianne" w:hAnsi="Marianne"/>
      <w:sz w:val="18"/>
    </w:rPr>
  </w:style>
  <w:style w:type="character" w:customStyle="1" w:styleId="Titre3Car">
    <w:name w:val="Titre 3 Car"/>
    <w:basedOn w:val="Policepardfaut"/>
    <w:link w:val="Titre3"/>
    <w:uiPriority w:val="9"/>
    <w:rsid w:val="00976F35"/>
    <w:rPr>
      <w:rFonts w:ascii="Marianne" w:eastAsiaTheme="majorEastAsia" w:hAnsi="Marianne" w:cstheme="majorBidi"/>
      <w:color w:val="1F4D78" w:themeColor="accent1" w:themeShade="7F"/>
      <w:szCs w:val="24"/>
    </w:rPr>
  </w:style>
  <w:style w:type="character" w:customStyle="1" w:styleId="Policepardfaut2">
    <w:name w:val="Police par défaut2"/>
    <w:rsid w:val="000E60DC"/>
  </w:style>
  <w:style w:type="paragraph" w:styleId="NormalWeb">
    <w:name w:val="Normal (Web)"/>
    <w:basedOn w:val="Normal"/>
    <w:uiPriority w:val="99"/>
    <w:unhideWhenUsed/>
    <w:rsid w:val="00295670"/>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3039C8"/>
    <w:rPr>
      <w:color w:val="605E5C"/>
      <w:shd w:val="clear" w:color="auto" w:fill="E1DFDD"/>
    </w:rPr>
  </w:style>
  <w:style w:type="table" w:styleId="Grilledetableauclaire">
    <w:name w:val="Grid Table Light"/>
    <w:basedOn w:val="TableauNormal"/>
    <w:uiPriority w:val="40"/>
    <w:rsid w:val="007A3D7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detabledesmatires">
    <w:name w:val="TOC Heading"/>
    <w:basedOn w:val="Titre1"/>
    <w:next w:val="Normal"/>
    <w:uiPriority w:val="39"/>
    <w:unhideWhenUsed/>
    <w:qFormat/>
    <w:rsid w:val="00976F35"/>
    <w:pPr>
      <w:spacing w:line="259" w:lineRule="auto"/>
      <w:outlineLvl w:val="9"/>
    </w:pPr>
    <w:rPr>
      <w:sz w:val="32"/>
      <w:lang w:eastAsia="fr-FR"/>
    </w:rPr>
  </w:style>
  <w:style w:type="paragraph" w:styleId="TM1">
    <w:name w:val="toc 1"/>
    <w:basedOn w:val="Normal"/>
    <w:next w:val="Normal"/>
    <w:autoRedefine/>
    <w:uiPriority w:val="39"/>
    <w:unhideWhenUsed/>
    <w:rsid w:val="00976F35"/>
    <w:pPr>
      <w:spacing w:after="100"/>
    </w:pPr>
  </w:style>
  <w:style w:type="paragraph" w:styleId="TM2">
    <w:name w:val="toc 2"/>
    <w:basedOn w:val="Normal"/>
    <w:next w:val="Normal"/>
    <w:autoRedefine/>
    <w:uiPriority w:val="39"/>
    <w:unhideWhenUsed/>
    <w:rsid w:val="007723A2"/>
    <w:pPr>
      <w:spacing w:after="100"/>
      <w:ind w:left="200"/>
    </w:pPr>
  </w:style>
  <w:style w:type="paragraph" w:styleId="TM3">
    <w:name w:val="toc 3"/>
    <w:basedOn w:val="Normal"/>
    <w:next w:val="Normal"/>
    <w:autoRedefine/>
    <w:uiPriority w:val="39"/>
    <w:unhideWhenUsed/>
    <w:rsid w:val="007723A2"/>
    <w:pPr>
      <w:spacing w:after="100"/>
      <w:ind w:left="400"/>
    </w:pPr>
  </w:style>
  <w:style w:type="paragraph" w:customStyle="1" w:styleId="Standard">
    <w:name w:val="Standard"/>
    <w:rsid w:val="00762B21"/>
    <w:pPr>
      <w:suppressAutoHyphens/>
      <w:autoSpaceDN w:val="0"/>
      <w:spacing w:after="0" w:line="240" w:lineRule="auto"/>
    </w:pPr>
    <w:rPr>
      <w:rFonts w:ascii="Times New Roman" w:eastAsia="Times New Roman" w:hAnsi="Times New Roman" w:cs="Times New Roman"/>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19974">
      <w:bodyDiv w:val="1"/>
      <w:marLeft w:val="0"/>
      <w:marRight w:val="0"/>
      <w:marTop w:val="0"/>
      <w:marBottom w:val="0"/>
      <w:divBdr>
        <w:top w:val="none" w:sz="0" w:space="0" w:color="auto"/>
        <w:left w:val="none" w:sz="0" w:space="0" w:color="auto"/>
        <w:bottom w:val="none" w:sz="0" w:space="0" w:color="auto"/>
        <w:right w:val="none" w:sz="0" w:space="0" w:color="auto"/>
      </w:divBdr>
    </w:div>
    <w:div w:id="135922779">
      <w:bodyDiv w:val="1"/>
      <w:marLeft w:val="0"/>
      <w:marRight w:val="0"/>
      <w:marTop w:val="0"/>
      <w:marBottom w:val="0"/>
      <w:divBdr>
        <w:top w:val="none" w:sz="0" w:space="0" w:color="auto"/>
        <w:left w:val="none" w:sz="0" w:space="0" w:color="auto"/>
        <w:bottom w:val="none" w:sz="0" w:space="0" w:color="auto"/>
        <w:right w:val="none" w:sz="0" w:space="0" w:color="auto"/>
      </w:divBdr>
    </w:div>
    <w:div w:id="142088829">
      <w:bodyDiv w:val="1"/>
      <w:marLeft w:val="0"/>
      <w:marRight w:val="0"/>
      <w:marTop w:val="0"/>
      <w:marBottom w:val="0"/>
      <w:divBdr>
        <w:top w:val="none" w:sz="0" w:space="0" w:color="auto"/>
        <w:left w:val="none" w:sz="0" w:space="0" w:color="auto"/>
        <w:bottom w:val="none" w:sz="0" w:space="0" w:color="auto"/>
        <w:right w:val="none" w:sz="0" w:space="0" w:color="auto"/>
      </w:divBdr>
    </w:div>
    <w:div w:id="176231699">
      <w:bodyDiv w:val="1"/>
      <w:marLeft w:val="0"/>
      <w:marRight w:val="0"/>
      <w:marTop w:val="0"/>
      <w:marBottom w:val="0"/>
      <w:divBdr>
        <w:top w:val="none" w:sz="0" w:space="0" w:color="auto"/>
        <w:left w:val="none" w:sz="0" w:space="0" w:color="auto"/>
        <w:bottom w:val="none" w:sz="0" w:space="0" w:color="auto"/>
        <w:right w:val="none" w:sz="0" w:space="0" w:color="auto"/>
      </w:divBdr>
    </w:div>
    <w:div w:id="182674242">
      <w:bodyDiv w:val="1"/>
      <w:marLeft w:val="0"/>
      <w:marRight w:val="0"/>
      <w:marTop w:val="0"/>
      <w:marBottom w:val="0"/>
      <w:divBdr>
        <w:top w:val="none" w:sz="0" w:space="0" w:color="auto"/>
        <w:left w:val="none" w:sz="0" w:space="0" w:color="auto"/>
        <w:bottom w:val="none" w:sz="0" w:space="0" w:color="auto"/>
        <w:right w:val="none" w:sz="0" w:space="0" w:color="auto"/>
      </w:divBdr>
    </w:div>
    <w:div w:id="332491148">
      <w:bodyDiv w:val="1"/>
      <w:marLeft w:val="0"/>
      <w:marRight w:val="0"/>
      <w:marTop w:val="0"/>
      <w:marBottom w:val="0"/>
      <w:divBdr>
        <w:top w:val="none" w:sz="0" w:space="0" w:color="auto"/>
        <w:left w:val="none" w:sz="0" w:space="0" w:color="auto"/>
        <w:bottom w:val="none" w:sz="0" w:space="0" w:color="auto"/>
        <w:right w:val="none" w:sz="0" w:space="0" w:color="auto"/>
      </w:divBdr>
    </w:div>
    <w:div w:id="367611914">
      <w:bodyDiv w:val="1"/>
      <w:marLeft w:val="0"/>
      <w:marRight w:val="0"/>
      <w:marTop w:val="0"/>
      <w:marBottom w:val="0"/>
      <w:divBdr>
        <w:top w:val="none" w:sz="0" w:space="0" w:color="auto"/>
        <w:left w:val="none" w:sz="0" w:space="0" w:color="auto"/>
        <w:bottom w:val="none" w:sz="0" w:space="0" w:color="auto"/>
        <w:right w:val="none" w:sz="0" w:space="0" w:color="auto"/>
      </w:divBdr>
    </w:div>
    <w:div w:id="395202971">
      <w:bodyDiv w:val="1"/>
      <w:marLeft w:val="0"/>
      <w:marRight w:val="0"/>
      <w:marTop w:val="0"/>
      <w:marBottom w:val="0"/>
      <w:divBdr>
        <w:top w:val="none" w:sz="0" w:space="0" w:color="auto"/>
        <w:left w:val="none" w:sz="0" w:space="0" w:color="auto"/>
        <w:bottom w:val="none" w:sz="0" w:space="0" w:color="auto"/>
        <w:right w:val="none" w:sz="0" w:space="0" w:color="auto"/>
      </w:divBdr>
    </w:div>
    <w:div w:id="396320929">
      <w:bodyDiv w:val="1"/>
      <w:marLeft w:val="0"/>
      <w:marRight w:val="0"/>
      <w:marTop w:val="0"/>
      <w:marBottom w:val="0"/>
      <w:divBdr>
        <w:top w:val="none" w:sz="0" w:space="0" w:color="auto"/>
        <w:left w:val="none" w:sz="0" w:space="0" w:color="auto"/>
        <w:bottom w:val="none" w:sz="0" w:space="0" w:color="auto"/>
        <w:right w:val="none" w:sz="0" w:space="0" w:color="auto"/>
      </w:divBdr>
    </w:div>
    <w:div w:id="403726467">
      <w:bodyDiv w:val="1"/>
      <w:marLeft w:val="0"/>
      <w:marRight w:val="0"/>
      <w:marTop w:val="0"/>
      <w:marBottom w:val="0"/>
      <w:divBdr>
        <w:top w:val="none" w:sz="0" w:space="0" w:color="auto"/>
        <w:left w:val="none" w:sz="0" w:space="0" w:color="auto"/>
        <w:bottom w:val="none" w:sz="0" w:space="0" w:color="auto"/>
        <w:right w:val="none" w:sz="0" w:space="0" w:color="auto"/>
      </w:divBdr>
    </w:div>
    <w:div w:id="480460955">
      <w:bodyDiv w:val="1"/>
      <w:marLeft w:val="0"/>
      <w:marRight w:val="0"/>
      <w:marTop w:val="0"/>
      <w:marBottom w:val="0"/>
      <w:divBdr>
        <w:top w:val="none" w:sz="0" w:space="0" w:color="auto"/>
        <w:left w:val="none" w:sz="0" w:space="0" w:color="auto"/>
        <w:bottom w:val="none" w:sz="0" w:space="0" w:color="auto"/>
        <w:right w:val="none" w:sz="0" w:space="0" w:color="auto"/>
      </w:divBdr>
    </w:div>
    <w:div w:id="556669521">
      <w:bodyDiv w:val="1"/>
      <w:marLeft w:val="0"/>
      <w:marRight w:val="0"/>
      <w:marTop w:val="0"/>
      <w:marBottom w:val="0"/>
      <w:divBdr>
        <w:top w:val="none" w:sz="0" w:space="0" w:color="auto"/>
        <w:left w:val="none" w:sz="0" w:space="0" w:color="auto"/>
        <w:bottom w:val="none" w:sz="0" w:space="0" w:color="auto"/>
        <w:right w:val="none" w:sz="0" w:space="0" w:color="auto"/>
      </w:divBdr>
    </w:div>
    <w:div w:id="558711175">
      <w:bodyDiv w:val="1"/>
      <w:marLeft w:val="0"/>
      <w:marRight w:val="0"/>
      <w:marTop w:val="0"/>
      <w:marBottom w:val="0"/>
      <w:divBdr>
        <w:top w:val="none" w:sz="0" w:space="0" w:color="auto"/>
        <w:left w:val="none" w:sz="0" w:space="0" w:color="auto"/>
        <w:bottom w:val="none" w:sz="0" w:space="0" w:color="auto"/>
        <w:right w:val="none" w:sz="0" w:space="0" w:color="auto"/>
      </w:divBdr>
    </w:div>
    <w:div w:id="615336621">
      <w:bodyDiv w:val="1"/>
      <w:marLeft w:val="0"/>
      <w:marRight w:val="0"/>
      <w:marTop w:val="0"/>
      <w:marBottom w:val="0"/>
      <w:divBdr>
        <w:top w:val="none" w:sz="0" w:space="0" w:color="auto"/>
        <w:left w:val="none" w:sz="0" w:space="0" w:color="auto"/>
        <w:bottom w:val="none" w:sz="0" w:space="0" w:color="auto"/>
        <w:right w:val="none" w:sz="0" w:space="0" w:color="auto"/>
      </w:divBdr>
    </w:div>
    <w:div w:id="714044789">
      <w:bodyDiv w:val="1"/>
      <w:marLeft w:val="0"/>
      <w:marRight w:val="0"/>
      <w:marTop w:val="0"/>
      <w:marBottom w:val="0"/>
      <w:divBdr>
        <w:top w:val="none" w:sz="0" w:space="0" w:color="auto"/>
        <w:left w:val="none" w:sz="0" w:space="0" w:color="auto"/>
        <w:bottom w:val="none" w:sz="0" w:space="0" w:color="auto"/>
        <w:right w:val="none" w:sz="0" w:space="0" w:color="auto"/>
      </w:divBdr>
    </w:div>
    <w:div w:id="740366614">
      <w:bodyDiv w:val="1"/>
      <w:marLeft w:val="0"/>
      <w:marRight w:val="0"/>
      <w:marTop w:val="0"/>
      <w:marBottom w:val="0"/>
      <w:divBdr>
        <w:top w:val="none" w:sz="0" w:space="0" w:color="auto"/>
        <w:left w:val="none" w:sz="0" w:space="0" w:color="auto"/>
        <w:bottom w:val="none" w:sz="0" w:space="0" w:color="auto"/>
        <w:right w:val="none" w:sz="0" w:space="0" w:color="auto"/>
      </w:divBdr>
    </w:div>
    <w:div w:id="750737730">
      <w:bodyDiv w:val="1"/>
      <w:marLeft w:val="0"/>
      <w:marRight w:val="0"/>
      <w:marTop w:val="0"/>
      <w:marBottom w:val="0"/>
      <w:divBdr>
        <w:top w:val="none" w:sz="0" w:space="0" w:color="auto"/>
        <w:left w:val="none" w:sz="0" w:space="0" w:color="auto"/>
        <w:bottom w:val="none" w:sz="0" w:space="0" w:color="auto"/>
        <w:right w:val="none" w:sz="0" w:space="0" w:color="auto"/>
      </w:divBdr>
    </w:div>
    <w:div w:id="804544902">
      <w:bodyDiv w:val="1"/>
      <w:marLeft w:val="0"/>
      <w:marRight w:val="0"/>
      <w:marTop w:val="0"/>
      <w:marBottom w:val="0"/>
      <w:divBdr>
        <w:top w:val="none" w:sz="0" w:space="0" w:color="auto"/>
        <w:left w:val="none" w:sz="0" w:space="0" w:color="auto"/>
        <w:bottom w:val="none" w:sz="0" w:space="0" w:color="auto"/>
        <w:right w:val="none" w:sz="0" w:space="0" w:color="auto"/>
      </w:divBdr>
    </w:div>
    <w:div w:id="853686422">
      <w:bodyDiv w:val="1"/>
      <w:marLeft w:val="0"/>
      <w:marRight w:val="0"/>
      <w:marTop w:val="0"/>
      <w:marBottom w:val="0"/>
      <w:divBdr>
        <w:top w:val="none" w:sz="0" w:space="0" w:color="auto"/>
        <w:left w:val="none" w:sz="0" w:space="0" w:color="auto"/>
        <w:bottom w:val="none" w:sz="0" w:space="0" w:color="auto"/>
        <w:right w:val="none" w:sz="0" w:space="0" w:color="auto"/>
      </w:divBdr>
    </w:div>
    <w:div w:id="854806314">
      <w:bodyDiv w:val="1"/>
      <w:marLeft w:val="0"/>
      <w:marRight w:val="0"/>
      <w:marTop w:val="0"/>
      <w:marBottom w:val="0"/>
      <w:divBdr>
        <w:top w:val="none" w:sz="0" w:space="0" w:color="auto"/>
        <w:left w:val="none" w:sz="0" w:space="0" w:color="auto"/>
        <w:bottom w:val="none" w:sz="0" w:space="0" w:color="auto"/>
        <w:right w:val="none" w:sz="0" w:space="0" w:color="auto"/>
      </w:divBdr>
    </w:div>
    <w:div w:id="858082006">
      <w:bodyDiv w:val="1"/>
      <w:marLeft w:val="0"/>
      <w:marRight w:val="0"/>
      <w:marTop w:val="0"/>
      <w:marBottom w:val="0"/>
      <w:divBdr>
        <w:top w:val="none" w:sz="0" w:space="0" w:color="auto"/>
        <w:left w:val="none" w:sz="0" w:space="0" w:color="auto"/>
        <w:bottom w:val="none" w:sz="0" w:space="0" w:color="auto"/>
        <w:right w:val="none" w:sz="0" w:space="0" w:color="auto"/>
      </w:divBdr>
    </w:div>
    <w:div w:id="900747508">
      <w:bodyDiv w:val="1"/>
      <w:marLeft w:val="0"/>
      <w:marRight w:val="0"/>
      <w:marTop w:val="0"/>
      <w:marBottom w:val="0"/>
      <w:divBdr>
        <w:top w:val="none" w:sz="0" w:space="0" w:color="auto"/>
        <w:left w:val="none" w:sz="0" w:space="0" w:color="auto"/>
        <w:bottom w:val="none" w:sz="0" w:space="0" w:color="auto"/>
        <w:right w:val="none" w:sz="0" w:space="0" w:color="auto"/>
      </w:divBdr>
    </w:div>
    <w:div w:id="946695815">
      <w:bodyDiv w:val="1"/>
      <w:marLeft w:val="0"/>
      <w:marRight w:val="0"/>
      <w:marTop w:val="0"/>
      <w:marBottom w:val="0"/>
      <w:divBdr>
        <w:top w:val="none" w:sz="0" w:space="0" w:color="auto"/>
        <w:left w:val="none" w:sz="0" w:space="0" w:color="auto"/>
        <w:bottom w:val="none" w:sz="0" w:space="0" w:color="auto"/>
        <w:right w:val="none" w:sz="0" w:space="0" w:color="auto"/>
      </w:divBdr>
    </w:div>
    <w:div w:id="956326799">
      <w:bodyDiv w:val="1"/>
      <w:marLeft w:val="0"/>
      <w:marRight w:val="0"/>
      <w:marTop w:val="0"/>
      <w:marBottom w:val="0"/>
      <w:divBdr>
        <w:top w:val="none" w:sz="0" w:space="0" w:color="auto"/>
        <w:left w:val="none" w:sz="0" w:space="0" w:color="auto"/>
        <w:bottom w:val="none" w:sz="0" w:space="0" w:color="auto"/>
        <w:right w:val="none" w:sz="0" w:space="0" w:color="auto"/>
      </w:divBdr>
    </w:div>
    <w:div w:id="991367205">
      <w:bodyDiv w:val="1"/>
      <w:marLeft w:val="0"/>
      <w:marRight w:val="0"/>
      <w:marTop w:val="0"/>
      <w:marBottom w:val="0"/>
      <w:divBdr>
        <w:top w:val="none" w:sz="0" w:space="0" w:color="auto"/>
        <w:left w:val="none" w:sz="0" w:space="0" w:color="auto"/>
        <w:bottom w:val="none" w:sz="0" w:space="0" w:color="auto"/>
        <w:right w:val="none" w:sz="0" w:space="0" w:color="auto"/>
      </w:divBdr>
    </w:div>
    <w:div w:id="1027104379">
      <w:bodyDiv w:val="1"/>
      <w:marLeft w:val="0"/>
      <w:marRight w:val="0"/>
      <w:marTop w:val="0"/>
      <w:marBottom w:val="0"/>
      <w:divBdr>
        <w:top w:val="none" w:sz="0" w:space="0" w:color="auto"/>
        <w:left w:val="none" w:sz="0" w:space="0" w:color="auto"/>
        <w:bottom w:val="none" w:sz="0" w:space="0" w:color="auto"/>
        <w:right w:val="none" w:sz="0" w:space="0" w:color="auto"/>
      </w:divBdr>
    </w:div>
    <w:div w:id="1029068830">
      <w:bodyDiv w:val="1"/>
      <w:marLeft w:val="0"/>
      <w:marRight w:val="0"/>
      <w:marTop w:val="0"/>
      <w:marBottom w:val="0"/>
      <w:divBdr>
        <w:top w:val="none" w:sz="0" w:space="0" w:color="auto"/>
        <w:left w:val="none" w:sz="0" w:space="0" w:color="auto"/>
        <w:bottom w:val="none" w:sz="0" w:space="0" w:color="auto"/>
        <w:right w:val="none" w:sz="0" w:space="0" w:color="auto"/>
      </w:divBdr>
    </w:div>
    <w:div w:id="1049845411">
      <w:bodyDiv w:val="1"/>
      <w:marLeft w:val="0"/>
      <w:marRight w:val="0"/>
      <w:marTop w:val="0"/>
      <w:marBottom w:val="0"/>
      <w:divBdr>
        <w:top w:val="none" w:sz="0" w:space="0" w:color="auto"/>
        <w:left w:val="none" w:sz="0" w:space="0" w:color="auto"/>
        <w:bottom w:val="none" w:sz="0" w:space="0" w:color="auto"/>
        <w:right w:val="none" w:sz="0" w:space="0" w:color="auto"/>
      </w:divBdr>
    </w:div>
    <w:div w:id="1061518564">
      <w:bodyDiv w:val="1"/>
      <w:marLeft w:val="0"/>
      <w:marRight w:val="0"/>
      <w:marTop w:val="0"/>
      <w:marBottom w:val="0"/>
      <w:divBdr>
        <w:top w:val="none" w:sz="0" w:space="0" w:color="auto"/>
        <w:left w:val="none" w:sz="0" w:space="0" w:color="auto"/>
        <w:bottom w:val="none" w:sz="0" w:space="0" w:color="auto"/>
        <w:right w:val="none" w:sz="0" w:space="0" w:color="auto"/>
      </w:divBdr>
    </w:div>
    <w:div w:id="1188324766">
      <w:bodyDiv w:val="1"/>
      <w:marLeft w:val="0"/>
      <w:marRight w:val="0"/>
      <w:marTop w:val="0"/>
      <w:marBottom w:val="0"/>
      <w:divBdr>
        <w:top w:val="none" w:sz="0" w:space="0" w:color="auto"/>
        <w:left w:val="none" w:sz="0" w:space="0" w:color="auto"/>
        <w:bottom w:val="none" w:sz="0" w:space="0" w:color="auto"/>
        <w:right w:val="none" w:sz="0" w:space="0" w:color="auto"/>
      </w:divBdr>
    </w:div>
    <w:div w:id="1269041360">
      <w:bodyDiv w:val="1"/>
      <w:marLeft w:val="0"/>
      <w:marRight w:val="0"/>
      <w:marTop w:val="0"/>
      <w:marBottom w:val="0"/>
      <w:divBdr>
        <w:top w:val="none" w:sz="0" w:space="0" w:color="auto"/>
        <w:left w:val="none" w:sz="0" w:space="0" w:color="auto"/>
        <w:bottom w:val="none" w:sz="0" w:space="0" w:color="auto"/>
        <w:right w:val="none" w:sz="0" w:space="0" w:color="auto"/>
      </w:divBdr>
    </w:div>
    <w:div w:id="1300527344">
      <w:bodyDiv w:val="1"/>
      <w:marLeft w:val="0"/>
      <w:marRight w:val="0"/>
      <w:marTop w:val="0"/>
      <w:marBottom w:val="0"/>
      <w:divBdr>
        <w:top w:val="none" w:sz="0" w:space="0" w:color="auto"/>
        <w:left w:val="none" w:sz="0" w:space="0" w:color="auto"/>
        <w:bottom w:val="none" w:sz="0" w:space="0" w:color="auto"/>
        <w:right w:val="none" w:sz="0" w:space="0" w:color="auto"/>
      </w:divBdr>
    </w:div>
    <w:div w:id="1355308950">
      <w:bodyDiv w:val="1"/>
      <w:marLeft w:val="0"/>
      <w:marRight w:val="0"/>
      <w:marTop w:val="0"/>
      <w:marBottom w:val="0"/>
      <w:divBdr>
        <w:top w:val="none" w:sz="0" w:space="0" w:color="auto"/>
        <w:left w:val="none" w:sz="0" w:space="0" w:color="auto"/>
        <w:bottom w:val="none" w:sz="0" w:space="0" w:color="auto"/>
        <w:right w:val="none" w:sz="0" w:space="0" w:color="auto"/>
      </w:divBdr>
    </w:div>
    <w:div w:id="1453287598">
      <w:bodyDiv w:val="1"/>
      <w:marLeft w:val="0"/>
      <w:marRight w:val="0"/>
      <w:marTop w:val="0"/>
      <w:marBottom w:val="0"/>
      <w:divBdr>
        <w:top w:val="none" w:sz="0" w:space="0" w:color="auto"/>
        <w:left w:val="none" w:sz="0" w:space="0" w:color="auto"/>
        <w:bottom w:val="none" w:sz="0" w:space="0" w:color="auto"/>
        <w:right w:val="none" w:sz="0" w:space="0" w:color="auto"/>
      </w:divBdr>
    </w:div>
    <w:div w:id="1544976375">
      <w:bodyDiv w:val="1"/>
      <w:marLeft w:val="0"/>
      <w:marRight w:val="0"/>
      <w:marTop w:val="0"/>
      <w:marBottom w:val="0"/>
      <w:divBdr>
        <w:top w:val="none" w:sz="0" w:space="0" w:color="auto"/>
        <w:left w:val="none" w:sz="0" w:space="0" w:color="auto"/>
        <w:bottom w:val="none" w:sz="0" w:space="0" w:color="auto"/>
        <w:right w:val="none" w:sz="0" w:space="0" w:color="auto"/>
      </w:divBdr>
    </w:div>
    <w:div w:id="1660158590">
      <w:bodyDiv w:val="1"/>
      <w:marLeft w:val="0"/>
      <w:marRight w:val="0"/>
      <w:marTop w:val="0"/>
      <w:marBottom w:val="0"/>
      <w:divBdr>
        <w:top w:val="none" w:sz="0" w:space="0" w:color="auto"/>
        <w:left w:val="none" w:sz="0" w:space="0" w:color="auto"/>
        <w:bottom w:val="none" w:sz="0" w:space="0" w:color="auto"/>
        <w:right w:val="none" w:sz="0" w:space="0" w:color="auto"/>
      </w:divBdr>
    </w:div>
    <w:div w:id="1703094399">
      <w:bodyDiv w:val="1"/>
      <w:marLeft w:val="0"/>
      <w:marRight w:val="0"/>
      <w:marTop w:val="0"/>
      <w:marBottom w:val="0"/>
      <w:divBdr>
        <w:top w:val="none" w:sz="0" w:space="0" w:color="auto"/>
        <w:left w:val="none" w:sz="0" w:space="0" w:color="auto"/>
        <w:bottom w:val="none" w:sz="0" w:space="0" w:color="auto"/>
        <w:right w:val="none" w:sz="0" w:space="0" w:color="auto"/>
      </w:divBdr>
    </w:div>
    <w:div w:id="1704866785">
      <w:bodyDiv w:val="1"/>
      <w:marLeft w:val="0"/>
      <w:marRight w:val="0"/>
      <w:marTop w:val="0"/>
      <w:marBottom w:val="0"/>
      <w:divBdr>
        <w:top w:val="none" w:sz="0" w:space="0" w:color="auto"/>
        <w:left w:val="none" w:sz="0" w:space="0" w:color="auto"/>
        <w:bottom w:val="none" w:sz="0" w:space="0" w:color="auto"/>
        <w:right w:val="none" w:sz="0" w:space="0" w:color="auto"/>
      </w:divBdr>
    </w:div>
    <w:div w:id="1735856605">
      <w:bodyDiv w:val="1"/>
      <w:marLeft w:val="0"/>
      <w:marRight w:val="0"/>
      <w:marTop w:val="0"/>
      <w:marBottom w:val="0"/>
      <w:divBdr>
        <w:top w:val="none" w:sz="0" w:space="0" w:color="auto"/>
        <w:left w:val="none" w:sz="0" w:space="0" w:color="auto"/>
        <w:bottom w:val="none" w:sz="0" w:space="0" w:color="auto"/>
        <w:right w:val="none" w:sz="0" w:space="0" w:color="auto"/>
      </w:divBdr>
    </w:div>
    <w:div w:id="1749964891">
      <w:bodyDiv w:val="1"/>
      <w:marLeft w:val="0"/>
      <w:marRight w:val="0"/>
      <w:marTop w:val="0"/>
      <w:marBottom w:val="0"/>
      <w:divBdr>
        <w:top w:val="none" w:sz="0" w:space="0" w:color="auto"/>
        <w:left w:val="none" w:sz="0" w:space="0" w:color="auto"/>
        <w:bottom w:val="none" w:sz="0" w:space="0" w:color="auto"/>
        <w:right w:val="none" w:sz="0" w:space="0" w:color="auto"/>
      </w:divBdr>
    </w:div>
    <w:div w:id="1850555494">
      <w:bodyDiv w:val="1"/>
      <w:marLeft w:val="0"/>
      <w:marRight w:val="0"/>
      <w:marTop w:val="0"/>
      <w:marBottom w:val="0"/>
      <w:divBdr>
        <w:top w:val="none" w:sz="0" w:space="0" w:color="auto"/>
        <w:left w:val="none" w:sz="0" w:space="0" w:color="auto"/>
        <w:bottom w:val="none" w:sz="0" w:space="0" w:color="auto"/>
        <w:right w:val="none" w:sz="0" w:space="0" w:color="auto"/>
      </w:divBdr>
    </w:div>
    <w:div w:id="1913737798">
      <w:bodyDiv w:val="1"/>
      <w:marLeft w:val="0"/>
      <w:marRight w:val="0"/>
      <w:marTop w:val="0"/>
      <w:marBottom w:val="0"/>
      <w:divBdr>
        <w:top w:val="none" w:sz="0" w:space="0" w:color="auto"/>
        <w:left w:val="none" w:sz="0" w:space="0" w:color="auto"/>
        <w:bottom w:val="none" w:sz="0" w:space="0" w:color="auto"/>
        <w:right w:val="none" w:sz="0" w:space="0" w:color="auto"/>
      </w:divBdr>
    </w:div>
    <w:div w:id="204134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lerecour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che_public@portcros-parcnational.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AD545-B2D3-4ECD-8645-6B7E8858C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12</Pages>
  <Words>3905</Words>
  <Characters>21480</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25335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Emeric VERCOUTRE</dc:creator>
  <cp:keywords/>
  <dc:description/>
  <cp:lastModifiedBy>Vanessa SAULNIER-CABANE</cp:lastModifiedBy>
  <cp:revision>28</cp:revision>
  <dcterms:created xsi:type="dcterms:W3CDTF">2024-12-11T14:09:00Z</dcterms:created>
  <dcterms:modified xsi:type="dcterms:W3CDTF">2025-10-07T09:19:00Z</dcterms:modified>
</cp:coreProperties>
</file>